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9F" w:rsidRPr="00B87D8E" w:rsidRDefault="00AC639F" w:rsidP="00AC639F">
      <w:pPr>
        <w:adjustRightInd w:val="0"/>
        <w:snapToGrid w:val="0"/>
        <w:spacing w:line="590" w:lineRule="exact"/>
        <w:rPr>
          <w:rFonts w:ascii="方正黑体_GBK" w:eastAsia="方正黑体_GBK" w:hint="eastAsia"/>
          <w:snapToGrid w:val="0"/>
          <w:color w:val="000000"/>
          <w:sz w:val="32"/>
          <w:szCs w:val="32"/>
        </w:rPr>
      </w:pPr>
      <w:r w:rsidRPr="00B87D8E">
        <w:rPr>
          <w:rFonts w:ascii="方正黑体_GBK" w:eastAsia="方正黑体_GBK" w:hint="eastAsia"/>
          <w:snapToGrid w:val="0"/>
          <w:color w:val="000000"/>
          <w:sz w:val="32"/>
          <w:szCs w:val="32"/>
        </w:rPr>
        <w:t>附件１</w:t>
      </w:r>
    </w:p>
    <w:p w:rsidR="00AC639F" w:rsidRDefault="00AC639F" w:rsidP="00AC639F">
      <w:pPr>
        <w:adjustRightInd w:val="0"/>
        <w:snapToGrid w:val="0"/>
        <w:spacing w:line="570" w:lineRule="exact"/>
        <w:rPr>
          <w:rFonts w:ascii="方正书宋_GBK" w:eastAsia="方正书宋_GBK" w:hint="eastAsia"/>
          <w:snapToGrid w:val="0"/>
          <w:color w:val="000000"/>
          <w:szCs w:val="21"/>
        </w:rPr>
      </w:pPr>
    </w:p>
    <w:p w:rsidR="00AC639F" w:rsidRDefault="00AC639F" w:rsidP="00AC639F">
      <w:pPr>
        <w:adjustRightInd w:val="0"/>
        <w:snapToGrid w:val="0"/>
        <w:spacing w:line="570" w:lineRule="exact"/>
        <w:jc w:val="center"/>
        <w:rPr>
          <w:rFonts w:ascii="方正小标宋_GBK" w:eastAsia="方正小标宋_GBK" w:hint="eastAsia"/>
          <w:snapToGrid w:val="0"/>
          <w:color w:val="000000"/>
          <w:sz w:val="44"/>
          <w:szCs w:val="44"/>
        </w:rPr>
      </w:pPr>
      <w:r w:rsidRPr="00B87D8E">
        <w:rPr>
          <w:rFonts w:ascii="方正小标宋_GBK" w:eastAsia="方正小标宋_GBK" w:hint="eastAsia"/>
          <w:snapToGrid w:val="0"/>
          <w:color w:val="000000"/>
          <w:sz w:val="44"/>
          <w:szCs w:val="44"/>
        </w:rPr>
        <w:t>2020年广西实验动物</w:t>
      </w:r>
      <w:r w:rsidRPr="005F5F4B">
        <w:rPr>
          <w:rFonts w:ascii="方正小标宋_GBK" w:eastAsia="方正小标宋_GBK" w:hint="eastAsia"/>
          <w:snapToGrid w:val="0"/>
          <w:sz w:val="44"/>
          <w:szCs w:val="44"/>
        </w:rPr>
        <w:t>许可证</w:t>
      </w:r>
      <w:r w:rsidRPr="00B87D8E">
        <w:rPr>
          <w:rFonts w:ascii="方正小标宋_GBK" w:eastAsia="方正小标宋_GBK" w:hint="eastAsia"/>
          <w:snapToGrid w:val="0"/>
          <w:color w:val="000000"/>
          <w:sz w:val="44"/>
          <w:szCs w:val="44"/>
        </w:rPr>
        <w:t>年检单位名单</w:t>
      </w:r>
    </w:p>
    <w:p w:rsidR="00AC639F" w:rsidRPr="00B87D8E" w:rsidRDefault="00AC639F" w:rsidP="00AC639F">
      <w:pPr>
        <w:adjustRightInd w:val="0"/>
        <w:snapToGrid w:val="0"/>
        <w:spacing w:line="570" w:lineRule="exact"/>
        <w:jc w:val="center"/>
        <w:rPr>
          <w:rFonts w:ascii="方正小标宋_GBK" w:eastAsia="方正小标宋_GBK" w:hint="eastAsia"/>
          <w:snapToGrid w:val="0"/>
          <w:color w:val="000000"/>
          <w:sz w:val="44"/>
          <w:szCs w:val="44"/>
        </w:rPr>
      </w:pPr>
      <w:r w:rsidRPr="00B87D8E">
        <w:rPr>
          <w:rFonts w:ascii="方正小标宋_GBK" w:eastAsia="方正小标宋_GBK" w:hint="eastAsia"/>
          <w:snapToGrid w:val="0"/>
          <w:color w:val="000000"/>
          <w:sz w:val="44"/>
          <w:szCs w:val="44"/>
        </w:rPr>
        <w:t>（26家单位32个证）</w:t>
      </w:r>
    </w:p>
    <w:p w:rsidR="00AC639F" w:rsidRPr="00B87D8E" w:rsidRDefault="00AC639F" w:rsidP="00AC639F">
      <w:pPr>
        <w:widowControl/>
        <w:spacing w:line="570" w:lineRule="exact"/>
        <w:jc w:val="left"/>
        <w:rPr>
          <w:rFonts w:hint="eastAsi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9"/>
        <w:gridCol w:w="1260"/>
        <w:gridCol w:w="817"/>
        <w:gridCol w:w="1628"/>
        <w:gridCol w:w="1222"/>
        <w:gridCol w:w="1386"/>
        <w:gridCol w:w="1414"/>
        <w:gridCol w:w="546"/>
      </w:tblGrid>
      <w:tr w:rsidR="00AC639F" w:rsidRPr="00B87D8E" w:rsidTr="006B7F36">
        <w:trPr>
          <w:trHeight w:val="899"/>
          <w:tblHeader/>
          <w:jc w:val="center"/>
        </w:trPr>
        <w:tc>
          <w:tcPr>
            <w:tcW w:w="799" w:type="dxa"/>
            <w:noWrap/>
            <w:vAlign w:val="center"/>
          </w:tcPr>
          <w:p w:rsidR="00AC639F" w:rsidRPr="00B87D8E" w:rsidRDefault="00AC639F" w:rsidP="006B7F36">
            <w:pPr>
              <w:adjustRightInd w:val="0"/>
              <w:snapToGrid w:val="0"/>
              <w:spacing w:line="280" w:lineRule="exact"/>
              <w:jc w:val="center"/>
              <w:rPr>
                <w:rFonts w:ascii="方正黑体_GBK" w:eastAsia="方正黑体_GBK" w:hint="eastAsia"/>
                <w:snapToGrid w:val="0"/>
                <w:color w:val="000000"/>
                <w:szCs w:val="21"/>
              </w:rPr>
            </w:pPr>
            <w:r w:rsidRPr="00B87D8E">
              <w:rPr>
                <w:rFonts w:ascii="方正黑体_GBK" w:eastAsia="方正黑体_GBK" w:hint="eastAsia"/>
                <w:snapToGrid w:val="0"/>
                <w:color w:val="000000"/>
                <w:szCs w:val="21"/>
              </w:rPr>
              <w:t>所在市</w:t>
            </w:r>
          </w:p>
        </w:tc>
        <w:tc>
          <w:tcPr>
            <w:tcW w:w="1260" w:type="dxa"/>
            <w:noWrap/>
            <w:vAlign w:val="center"/>
          </w:tcPr>
          <w:p w:rsidR="00AC639F" w:rsidRPr="00B87D8E" w:rsidRDefault="00AC639F" w:rsidP="006B7F36">
            <w:pPr>
              <w:adjustRightInd w:val="0"/>
              <w:snapToGrid w:val="0"/>
              <w:spacing w:line="280" w:lineRule="exact"/>
              <w:jc w:val="center"/>
              <w:rPr>
                <w:rFonts w:ascii="方正黑体_GBK" w:eastAsia="方正黑体_GBK" w:hint="eastAsia"/>
                <w:snapToGrid w:val="0"/>
                <w:color w:val="000000"/>
                <w:szCs w:val="21"/>
              </w:rPr>
            </w:pPr>
            <w:r w:rsidRPr="00B87D8E">
              <w:rPr>
                <w:rFonts w:ascii="方正黑体_GBK" w:eastAsia="方正黑体_GBK" w:hint="eastAsia"/>
                <w:snapToGrid w:val="0"/>
                <w:color w:val="000000"/>
                <w:szCs w:val="21"/>
              </w:rPr>
              <w:t>持证单位</w:t>
            </w:r>
          </w:p>
          <w:p w:rsidR="00AC639F" w:rsidRPr="00B87D8E" w:rsidRDefault="00AC639F" w:rsidP="006B7F36">
            <w:pPr>
              <w:adjustRightInd w:val="0"/>
              <w:snapToGrid w:val="0"/>
              <w:spacing w:line="280" w:lineRule="exact"/>
              <w:jc w:val="center"/>
              <w:rPr>
                <w:rFonts w:ascii="方正黑体_GBK" w:eastAsia="方正黑体_GBK" w:hint="eastAsia"/>
                <w:snapToGrid w:val="0"/>
                <w:color w:val="000000"/>
                <w:szCs w:val="21"/>
              </w:rPr>
            </w:pPr>
            <w:r w:rsidRPr="00B87D8E">
              <w:rPr>
                <w:rFonts w:ascii="方正黑体_GBK" w:eastAsia="方正黑体_GBK" w:hint="eastAsia"/>
                <w:snapToGrid w:val="0"/>
                <w:color w:val="000000"/>
                <w:szCs w:val="21"/>
              </w:rPr>
              <w:t>名称</w:t>
            </w:r>
          </w:p>
        </w:tc>
        <w:tc>
          <w:tcPr>
            <w:tcW w:w="817" w:type="dxa"/>
            <w:noWrap/>
            <w:vAlign w:val="center"/>
          </w:tcPr>
          <w:p w:rsidR="00AC639F" w:rsidRPr="00B87D8E" w:rsidRDefault="00AC639F" w:rsidP="006B7F36">
            <w:pPr>
              <w:adjustRightInd w:val="0"/>
              <w:snapToGrid w:val="0"/>
              <w:spacing w:line="280" w:lineRule="exact"/>
              <w:jc w:val="center"/>
              <w:rPr>
                <w:rFonts w:ascii="方正黑体_GBK" w:eastAsia="方正黑体_GBK" w:hint="eastAsia"/>
                <w:snapToGrid w:val="0"/>
                <w:color w:val="000000"/>
                <w:szCs w:val="21"/>
              </w:rPr>
            </w:pPr>
            <w:r w:rsidRPr="00B87D8E">
              <w:rPr>
                <w:rFonts w:ascii="方正黑体_GBK" w:eastAsia="方正黑体_GBK" w:hint="eastAsia"/>
                <w:snapToGrid w:val="0"/>
                <w:color w:val="000000"/>
                <w:szCs w:val="21"/>
              </w:rPr>
              <w:t>法定</w:t>
            </w:r>
          </w:p>
          <w:p w:rsidR="00AC639F" w:rsidRPr="00B87D8E" w:rsidRDefault="00AC639F" w:rsidP="006B7F36">
            <w:pPr>
              <w:adjustRightInd w:val="0"/>
              <w:snapToGrid w:val="0"/>
              <w:spacing w:line="280" w:lineRule="exact"/>
              <w:jc w:val="center"/>
              <w:rPr>
                <w:rFonts w:ascii="方正黑体_GBK" w:eastAsia="方正黑体_GBK" w:hint="eastAsia"/>
                <w:snapToGrid w:val="0"/>
                <w:color w:val="000000"/>
                <w:szCs w:val="21"/>
              </w:rPr>
            </w:pPr>
            <w:r w:rsidRPr="00B87D8E">
              <w:rPr>
                <w:rFonts w:ascii="方正黑体_GBK" w:eastAsia="方正黑体_GBK" w:hint="eastAsia"/>
                <w:snapToGrid w:val="0"/>
                <w:color w:val="000000"/>
                <w:szCs w:val="21"/>
              </w:rPr>
              <w:t>代表人</w:t>
            </w:r>
          </w:p>
        </w:tc>
        <w:tc>
          <w:tcPr>
            <w:tcW w:w="1628" w:type="dxa"/>
            <w:noWrap/>
            <w:vAlign w:val="center"/>
          </w:tcPr>
          <w:p w:rsidR="00AC639F" w:rsidRDefault="00AC639F" w:rsidP="006B7F36">
            <w:pPr>
              <w:adjustRightInd w:val="0"/>
              <w:snapToGrid w:val="0"/>
              <w:spacing w:line="280" w:lineRule="exact"/>
              <w:jc w:val="center"/>
              <w:rPr>
                <w:rFonts w:ascii="方正黑体_GBK" w:eastAsia="方正黑体_GBK" w:hint="eastAsia"/>
                <w:snapToGrid w:val="0"/>
                <w:color w:val="000000"/>
                <w:szCs w:val="21"/>
              </w:rPr>
            </w:pPr>
            <w:r w:rsidRPr="00B87D8E">
              <w:rPr>
                <w:rFonts w:ascii="方正黑体_GBK" w:eastAsia="方正黑体_GBK" w:hint="eastAsia"/>
                <w:snapToGrid w:val="0"/>
                <w:color w:val="000000"/>
                <w:szCs w:val="21"/>
              </w:rPr>
              <w:t>许可事项设施</w:t>
            </w:r>
          </w:p>
          <w:p w:rsidR="00AC639F" w:rsidRPr="00B87D8E" w:rsidRDefault="00AC639F" w:rsidP="006B7F36">
            <w:pPr>
              <w:adjustRightInd w:val="0"/>
              <w:snapToGrid w:val="0"/>
              <w:spacing w:line="280" w:lineRule="exact"/>
              <w:jc w:val="center"/>
              <w:rPr>
                <w:rFonts w:ascii="方正黑体_GBK" w:eastAsia="方正黑体_GBK" w:hint="eastAsia"/>
                <w:snapToGrid w:val="0"/>
                <w:color w:val="000000"/>
                <w:szCs w:val="21"/>
              </w:rPr>
            </w:pPr>
            <w:r w:rsidRPr="00B87D8E">
              <w:rPr>
                <w:rFonts w:ascii="方正黑体_GBK" w:eastAsia="方正黑体_GBK" w:hint="eastAsia"/>
                <w:snapToGrid w:val="0"/>
                <w:color w:val="000000"/>
                <w:szCs w:val="21"/>
              </w:rPr>
              <w:t>地址</w:t>
            </w:r>
          </w:p>
        </w:tc>
        <w:tc>
          <w:tcPr>
            <w:tcW w:w="1222" w:type="dxa"/>
            <w:noWrap/>
            <w:vAlign w:val="center"/>
          </w:tcPr>
          <w:p w:rsidR="00AC639F" w:rsidRPr="00B87D8E" w:rsidRDefault="00AC639F" w:rsidP="006B7F36">
            <w:pPr>
              <w:adjustRightInd w:val="0"/>
              <w:snapToGrid w:val="0"/>
              <w:spacing w:line="280" w:lineRule="exact"/>
              <w:jc w:val="center"/>
              <w:rPr>
                <w:rFonts w:ascii="方正黑体_GBK" w:eastAsia="方正黑体_GBK" w:hint="eastAsia"/>
                <w:snapToGrid w:val="0"/>
                <w:color w:val="000000"/>
                <w:szCs w:val="21"/>
              </w:rPr>
            </w:pPr>
            <w:r w:rsidRPr="00B87D8E">
              <w:rPr>
                <w:rFonts w:ascii="方正黑体_GBK" w:eastAsia="方正黑体_GBK" w:hint="eastAsia"/>
                <w:snapToGrid w:val="0"/>
                <w:color w:val="000000"/>
                <w:szCs w:val="21"/>
              </w:rPr>
              <w:t>许可证号</w:t>
            </w:r>
          </w:p>
        </w:tc>
        <w:tc>
          <w:tcPr>
            <w:tcW w:w="1386" w:type="dxa"/>
            <w:noWrap/>
            <w:vAlign w:val="center"/>
          </w:tcPr>
          <w:p w:rsidR="00AC639F" w:rsidRPr="00B87D8E" w:rsidRDefault="00AC639F" w:rsidP="006B7F36">
            <w:pPr>
              <w:adjustRightInd w:val="0"/>
              <w:snapToGrid w:val="0"/>
              <w:spacing w:line="280" w:lineRule="exact"/>
              <w:jc w:val="center"/>
              <w:rPr>
                <w:rFonts w:ascii="方正黑体_GBK" w:eastAsia="方正黑体_GBK" w:hint="eastAsia"/>
                <w:snapToGrid w:val="0"/>
                <w:color w:val="000000"/>
                <w:szCs w:val="21"/>
              </w:rPr>
            </w:pPr>
            <w:r w:rsidRPr="00B87D8E">
              <w:rPr>
                <w:rFonts w:ascii="方正黑体_GBK" w:eastAsia="方正黑体_GBK" w:hint="eastAsia"/>
                <w:snapToGrid w:val="0"/>
                <w:color w:val="000000"/>
                <w:szCs w:val="21"/>
              </w:rPr>
              <w:t>适用范围</w:t>
            </w:r>
          </w:p>
        </w:tc>
        <w:tc>
          <w:tcPr>
            <w:tcW w:w="1414" w:type="dxa"/>
            <w:noWrap/>
            <w:vAlign w:val="center"/>
          </w:tcPr>
          <w:p w:rsidR="00AC639F" w:rsidRPr="00B87D8E" w:rsidRDefault="00AC639F" w:rsidP="006B7F36">
            <w:pPr>
              <w:adjustRightInd w:val="0"/>
              <w:snapToGrid w:val="0"/>
              <w:spacing w:line="280" w:lineRule="exact"/>
              <w:jc w:val="center"/>
              <w:rPr>
                <w:rFonts w:ascii="方正黑体_GBK" w:eastAsia="方正黑体_GBK" w:hint="eastAsia"/>
                <w:snapToGrid w:val="0"/>
                <w:color w:val="000000"/>
                <w:szCs w:val="21"/>
              </w:rPr>
            </w:pPr>
            <w:r w:rsidRPr="00B87D8E">
              <w:rPr>
                <w:rFonts w:ascii="方正黑体_GBK" w:eastAsia="方正黑体_GBK" w:hint="eastAsia"/>
                <w:snapToGrid w:val="0"/>
                <w:color w:val="000000"/>
                <w:szCs w:val="21"/>
              </w:rPr>
              <w:t>有效期限</w:t>
            </w:r>
          </w:p>
        </w:tc>
        <w:tc>
          <w:tcPr>
            <w:tcW w:w="546" w:type="dxa"/>
            <w:noWrap/>
            <w:vAlign w:val="center"/>
          </w:tcPr>
          <w:p w:rsidR="00AC639F" w:rsidRPr="00B87D8E" w:rsidRDefault="00AC639F" w:rsidP="006B7F36">
            <w:pPr>
              <w:adjustRightInd w:val="0"/>
              <w:snapToGrid w:val="0"/>
              <w:spacing w:line="280" w:lineRule="exact"/>
              <w:jc w:val="center"/>
              <w:rPr>
                <w:rFonts w:ascii="方正黑体_GBK" w:eastAsia="方正黑体_GBK" w:hint="eastAsia"/>
                <w:snapToGrid w:val="0"/>
                <w:color w:val="000000"/>
                <w:szCs w:val="21"/>
              </w:rPr>
            </w:pPr>
            <w:r w:rsidRPr="00B87D8E">
              <w:rPr>
                <w:rFonts w:ascii="方正黑体_GBK" w:eastAsia="方正黑体_GBK" w:hint="eastAsia"/>
                <w:snapToGrid w:val="0"/>
                <w:color w:val="000000"/>
                <w:szCs w:val="21"/>
              </w:rPr>
              <w:t>备注</w:t>
            </w:r>
          </w:p>
        </w:tc>
      </w:tr>
      <w:tr w:rsidR="00AC639F" w:rsidRPr="00B87D8E" w:rsidTr="006B7F36">
        <w:trPr>
          <w:trHeight w:val="2297"/>
          <w:jc w:val="center"/>
        </w:trPr>
        <w:tc>
          <w:tcPr>
            <w:tcW w:w="799" w:type="dxa"/>
            <w:vMerge w:val="restart"/>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南宁</w:t>
            </w:r>
          </w:p>
        </w:tc>
        <w:tc>
          <w:tcPr>
            <w:tcW w:w="1260" w:type="dxa"/>
            <w:vMerge w:val="restart"/>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广西大学</w:t>
            </w:r>
          </w:p>
        </w:tc>
        <w:tc>
          <w:tcPr>
            <w:tcW w:w="817" w:type="dxa"/>
            <w:vMerge w:val="restart"/>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赵跃宇</w:t>
            </w:r>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南宁市大学东路100号广西大学东校园实验农场西面（广西巴马小型猪繁育中心）</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SCXK桂2018—0003</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普通级小型猪生产</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2023—7—1</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2045"/>
          <w:jc w:val="center"/>
        </w:trPr>
        <w:tc>
          <w:tcPr>
            <w:tcW w:w="799" w:type="dxa"/>
            <w:vMerge/>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Merge/>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p>
        </w:tc>
        <w:tc>
          <w:tcPr>
            <w:tcW w:w="817" w:type="dxa"/>
            <w:vMerge/>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南宁市大学东路100号广西大学东校园行健文理学院西边（广西大学小型实验动物繁育中心）</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SCXK桂2018—0004</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普通级</w:t>
            </w:r>
            <w:proofErr w:type="gramStart"/>
            <w:r w:rsidRPr="00B87D8E">
              <w:rPr>
                <w:rFonts w:ascii="方正书宋_GBK" w:eastAsia="方正书宋_GBK" w:hint="eastAsia"/>
                <w:snapToGrid w:val="0"/>
                <w:color w:val="000000"/>
                <w:szCs w:val="21"/>
              </w:rPr>
              <w:t>兔生产</w:t>
            </w:r>
            <w:proofErr w:type="gramEnd"/>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2023—7—1</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1933"/>
          <w:jc w:val="center"/>
        </w:trPr>
        <w:tc>
          <w:tcPr>
            <w:tcW w:w="799" w:type="dxa"/>
            <w:vMerge/>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Merge w:val="restart"/>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广西食品药品检验所</w:t>
            </w:r>
          </w:p>
        </w:tc>
        <w:tc>
          <w:tcPr>
            <w:tcW w:w="817" w:type="dxa"/>
            <w:vMerge w:val="restart"/>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赵</w:t>
            </w:r>
            <w:r>
              <w:rPr>
                <w:rFonts w:ascii="方正书宋_GBK" w:eastAsia="方正书宋_GBK" w:hint="eastAsia"/>
                <w:snapToGrid w:val="0"/>
                <w:color w:val="000000"/>
                <w:szCs w:val="21"/>
              </w:rPr>
              <w:t xml:space="preserve">  </w:t>
            </w:r>
            <w:r w:rsidRPr="00B87D8E">
              <w:rPr>
                <w:rFonts w:ascii="方正书宋_GBK" w:eastAsia="方正书宋_GBK" w:hint="eastAsia"/>
                <w:snapToGrid w:val="0"/>
                <w:color w:val="000000"/>
                <w:szCs w:val="21"/>
              </w:rPr>
              <w:t>庄</w:t>
            </w:r>
          </w:p>
        </w:tc>
        <w:tc>
          <w:tcPr>
            <w:tcW w:w="1628" w:type="dxa"/>
            <w:vMerge w:val="restart"/>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南宁市新民路1—1号广西壮族自治区食品药品检验所实验楼九楼、十楼</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SCXK桂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2017—0002</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普通环境：兔、豚鼠、地鼠生产；</w:t>
            </w:r>
          </w:p>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屏障环境：小鼠生产</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2022—05—01</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964"/>
          <w:jc w:val="center"/>
        </w:trPr>
        <w:tc>
          <w:tcPr>
            <w:tcW w:w="799" w:type="dxa"/>
            <w:vMerge/>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Merge/>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p>
        </w:tc>
        <w:tc>
          <w:tcPr>
            <w:tcW w:w="817" w:type="dxa"/>
            <w:vMerge/>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628" w:type="dxa"/>
            <w:vMerge/>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SYXK桂2017—0002</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普通环境兔、豚鼠、地鼠、猫实验；</w:t>
            </w:r>
          </w:p>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屏障环境大鼠、小鼠实验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2022—05—01</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1153"/>
          <w:jc w:val="center"/>
        </w:trPr>
        <w:tc>
          <w:tcPr>
            <w:tcW w:w="799" w:type="dxa"/>
            <w:vMerge/>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广西壮族自治区疾病预防控制中心</w:t>
            </w:r>
          </w:p>
        </w:tc>
        <w:tc>
          <w:tcPr>
            <w:tcW w:w="817"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林</w:t>
            </w:r>
            <w:r>
              <w:rPr>
                <w:rFonts w:ascii="方正书宋_GBK" w:eastAsia="方正书宋_GBK" w:hint="eastAsia"/>
                <w:snapToGrid w:val="0"/>
                <w:color w:val="000000"/>
                <w:szCs w:val="21"/>
              </w:rPr>
              <w:t xml:space="preserve">  </w:t>
            </w:r>
            <w:proofErr w:type="gramStart"/>
            <w:r w:rsidRPr="00B87D8E">
              <w:rPr>
                <w:rFonts w:ascii="方正书宋_GBK" w:eastAsia="方正书宋_GBK" w:hint="eastAsia"/>
                <w:snapToGrid w:val="0"/>
                <w:color w:val="000000"/>
                <w:szCs w:val="21"/>
              </w:rPr>
              <w:t>玫</w:t>
            </w:r>
            <w:proofErr w:type="gramEnd"/>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广西南宁市金洲路18号广西壮族自治区疾病预防控制中心实验楼9楼</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2016—0002</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屏障环境大鼠、小鼠、豚鼠、地鼠实验；</w:t>
            </w:r>
          </w:p>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普通环境豚鼠、实验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2021—05—26</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1361"/>
          <w:jc w:val="center"/>
        </w:trPr>
        <w:tc>
          <w:tcPr>
            <w:tcW w:w="799" w:type="dxa"/>
            <w:vMerge w:val="restart"/>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lastRenderedPageBreak/>
              <w:t>南宁</w:t>
            </w: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广西壮族自治区兽药监察所</w:t>
            </w:r>
          </w:p>
        </w:tc>
        <w:tc>
          <w:tcPr>
            <w:tcW w:w="817"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roofErr w:type="gramStart"/>
            <w:r w:rsidRPr="00B87D8E">
              <w:rPr>
                <w:rFonts w:ascii="方正书宋_GBK" w:eastAsia="方正书宋_GBK" w:hint="eastAsia"/>
                <w:snapToGrid w:val="0"/>
                <w:color w:val="000000"/>
                <w:szCs w:val="21"/>
              </w:rPr>
              <w:t>许力干</w:t>
            </w:r>
            <w:proofErr w:type="gramEnd"/>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广西南宁市友爱北路51号广西兽药监察所办公楼东侧1楼</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2016—0004</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屏障环境小鼠实验；</w:t>
            </w:r>
          </w:p>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普通环境</w:t>
            </w:r>
            <w:proofErr w:type="gramStart"/>
            <w:r w:rsidRPr="00B87D8E">
              <w:rPr>
                <w:rFonts w:ascii="方正书宋_GBK" w:eastAsia="方正书宋_GBK" w:hint="eastAsia"/>
                <w:snapToGrid w:val="0"/>
                <w:color w:val="000000"/>
                <w:szCs w:val="21"/>
              </w:rPr>
              <w:t>兔</w:t>
            </w:r>
            <w:proofErr w:type="gramEnd"/>
            <w:r w:rsidRPr="00B87D8E">
              <w:rPr>
                <w:rFonts w:ascii="方正书宋_GBK" w:eastAsia="方正书宋_GBK" w:hint="eastAsia"/>
                <w:snapToGrid w:val="0"/>
                <w:color w:val="000000"/>
                <w:szCs w:val="21"/>
              </w:rPr>
              <w:t>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2021—07—05</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1654"/>
          <w:jc w:val="center"/>
        </w:trPr>
        <w:tc>
          <w:tcPr>
            <w:tcW w:w="799" w:type="dxa"/>
            <w:vMerge/>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广西壮族自治区职业病防治研究院</w:t>
            </w:r>
          </w:p>
        </w:tc>
        <w:tc>
          <w:tcPr>
            <w:tcW w:w="817"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林忠文</w:t>
            </w:r>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广西南宁市</w:t>
            </w:r>
            <w:proofErr w:type="gramStart"/>
            <w:r w:rsidRPr="00B87D8E">
              <w:rPr>
                <w:rFonts w:ascii="方正书宋_GBK" w:eastAsia="方正书宋_GBK" w:hint="eastAsia"/>
                <w:snapToGrid w:val="0"/>
                <w:color w:val="000000"/>
                <w:szCs w:val="21"/>
              </w:rPr>
              <w:t>青秀</w:t>
            </w:r>
            <w:proofErr w:type="gramEnd"/>
            <w:r w:rsidRPr="00B87D8E">
              <w:rPr>
                <w:rFonts w:ascii="方正书宋_GBK" w:eastAsia="方正书宋_GBK" w:hint="eastAsia"/>
                <w:snapToGrid w:val="0"/>
                <w:color w:val="000000"/>
                <w:szCs w:val="21"/>
              </w:rPr>
              <w:t>区柳沙路2号广西职业病防治研究院门诊楼5层（顶层）</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2016—0005</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屏障环境大鼠、小鼠实验；</w:t>
            </w:r>
          </w:p>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普通环境豚鼠、兔实验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2021—08—23</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989"/>
          <w:jc w:val="center"/>
        </w:trPr>
        <w:tc>
          <w:tcPr>
            <w:tcW w:w="799" w:type="dxa"/>
            <w:vMerge/>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广西壮族自治区中医药研究院</w:t>
            </w:r>
          </w:p>
        </w:tc>
        <w:tc>
          <w:tcPr>
            <w:tcW w:w="817"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钟</w:t>
            </w:r>
            <w:r>
              <w:rPr>
                <w:rFonts w:ascii="方正书宋_GBK" w:eastAsia="方正书宋_GBK" w:hint="eastAsia"/>
                <w:snapToGrid w:val="0"/>
                <w:color w:val="000000"/>
                <w:szCs w:val="21"/>
              </w:rPr>
              <w:t xml:space="preserve">  </w:t>
            </w:r>
            <w:r w:rsidRPr="00B87D8E">
              <w:rPr>
                <w:rFonts w:ascii="方正书宋_GBK" w:eastAsia="方正书宋_GBK" w:hint="eastAsia"/>
                <w:snapToGrid w:val="0"/>
                <w:color w:val="000000"/>
                <w:szCs w:val="21"/>
              </w:rPr>
              <w:t>鸣</w:t>
            </w:r>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广西南宁市东葛路20—1号广西中医药研究院实验楼一楼</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2016—0006</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屏障环境大鼠、小鼠实验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2021—12—25</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1117"/>
          <w:jc w:val="center"/>
        </w:trPr>
        <w:tc>
          <w:tcPr>
            <w:tcW w:w="799" w:type="dxa"/>
            <w:vMerge/>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广西冠峰生物制品有限公司</w:t>
            </w:r>
          </w:p>
        </w:tc>
        <w:tc>
          <w:tcPr>
            <w:tcW w:w="817"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roofErr w:type="gramStart"/>
            <w:r w:rsidRPr="00B87D8E">
              <w:rPr>
                <w:rFonts w:ascii="方正书宋_GBK" w:eastAsia="方正书宋_GBK" w:hint="eastAsia"/>
                <w:snapToGrid w:val="0"/>
                <w:color w:val="000000"/>
                <w:szCs w:val="21"/>
              </w:rPr>
              <w:t>李冠锋</w:t>
            </w:r>
            <w:proofErr w:type="gramEnd"/>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南宁市邕宁区</w:t>
            </w:r>
            <w:proofErr w:type="gramStart"/>
            <w:r w:rsidRPr="00B87D8E">
              <w:rPr>
                <w:rFonts w:ascii="方正书宋_GBK" w:eastAsia="方正书宋_GBK" w:hint="eastAsia"/>
                <w:snapToGrid w:val="0"/>
                <w:color w:val="000000"/>
                <w:szCs w:val="21"/>
              </w:rPr>
              <w:t>永乐路</w:t>
            </w:r>
            <w:proofErr w:type="gramEnd"/>
            <w:r w:rsidRPr="00B87D8E">
              <w:rPr>
                <w:rFonts w:ascii="方正书宋_GBK" w:eastAsia="方正书宋_GBK" w:hint="eastAsia"/>
                <w:snapToGrid w:val="0"/>
                <w:color w:val="000000"/>
                <w:szCs w:val="21"/>
              </w:rPr>
              <w:t>18号广西冠峰生物制品有限公司实验动物房</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2017—0003</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普通环境</w:t>
            </w:r>
            <w:proofErr w:type="gramStart"/>
            <w:r w:rsidRPr="00B87D8E">
              <w:rPr>
                <w:rFonts w:ascii="方正书宋_GBK" w:eastAsia="方正书宋_GBK" w:hint="eastAsia"/>
                <w:snapToGrid w:val="0"/>
                <w:color w:val="000000"/>
                <w:szCs w:val="21"/>
              </w:rPr>
              <w:t>兔</w:t>
            </w:r>
            <w:proofErr w:type="gramEnd"/>
            <w:r w:rsidRPr="00B87D8E">
              <w:rPr>
                <w:rFonts w:ascii="方正书宋_GBK" w:eastAsia="方正书宋_GBK" w:hint="eastAsia"/>
                <w:snapToGrid w:val="0"/>
                <w:color w:val="000000"/>
                <w:szCs w:val="21"/>
              </w:rPr>
              <w:t>热原实验、豚鼠异常毒性实验；</w:t>
            </w:r>
          </w:p>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屏障环境小鼠异常毒性实验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2022—05—01</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836"/>
          <w:jc w:val="center"/>
        </w:trPr>
        <w:tc>
          <w:tcPr>
            <w:tcW w:w="799" w:type="dxa"/>
            <w:vMerge/>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广西广得生物科技有限公司</w:t>
            </w:r>
          </w:p>
        </w:tc>
        <w:tc>
          <w:tcPr>
            <w:tcW w:w="817"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roofErr w:type="gramStart"/>
            <w:r w:rsidRPr="00B87D8E">
              <w:rPr>
                <w:rFonts w:ascii="方正书宋_GBK" w:eastAsia="方正书宋_GBK" w:hint="eastAsia"/>
                <w:snapToGrid w:val="0"/>
                <w:color w:val="000000"/>
                <w:szCs w:val="21"/>
              </w:rPr>
              <w:t>庞</w:t>
            </w:r>
            <w:proofErr w:type="gramEnd"/>
            <w:r>
              <w:rPr>
                <w:rFonts w:ascii="方正书宋_GBK" w:eastAsia="方正书宋_GBK" w:hint="eastAsia"/>
                <w:snapToGrid w:val="0"/>
                <w:color w:val="000000"/>
                <w:szCs w:val="21"/>
              </w:rPr>
              <w:t xml:space="preserve">  </w:t>
            </w:r>
            <w:proofErr w:type="gramStart"/>
            <w:r w:rsidRPr="00B87D8E">
              <w:rPr>
                <w:rFonts w:ascii="方正书宋_GBK" w:eastAsia="方正书宋_GBK" w:hint="eastAsia"/>
                <w:snapToGrid w:val="0"/>
                <w:color w:val="000000"/>
                <w:szCs w:val="21"/>
              </w:rPr>
              <w:t>俣</w:t>
            </w:r>
            <w:proofErr w:type="gramEnd"/>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广西南宁市兴宁区三塘镇围</w:t>
            </w:r>
            <w:proofErr w:type="gramStart"/>
            <w:r w:rsidRPr="00B87D8E">
              <w:rPr>
                <w:rFonts w:ascii="方正书宋_GBK" w:eastAsia="方正书宋_GBK" w:hint="eastAsia"/>
                <w:snapToGrid w:val="0"/>
                <w:color w:val="000000"/>
                <w:szCs w:val="21"/>
              </w:rPr>
              <w:t>村宝农山</w:t>
            </w:r>
            <w:proofErr w:type="gramEnd"/>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SCXK桂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2017—0001</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普通级豚鼠、兔</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2022—02—27</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1136"/>
          <w:jc w:val="center"/>
        </w:trPr>
        <w:tc>
          <w:tcPr>
            <w:tcW w:w="799" w:type="dxa"/>
            <w:vMerge/>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广西丽原生物股份有限公司</w:t>
            </w:r>
          </w:p>
        </w:tc>
        <w:tc>
          <w:tcPr>
            <w:tcW w:w="817"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丁</w:t>
            </w:r>
            <w:r>
              <w:rPr>
                <w:rFonts w:ascii="方正书宋_GBK" w:eastAsia="方正书宋_GBK" w:hint="eastAsia"/>
                <w:snapToGrid w:val="0"/>
                <w:color w:val="000000"/>
                <w:szCs w:val="21"/>
              </w:rPr>
              <w:t xml:space="preserve">  </w:t>
            </w:r>
            <w:r w:rsidRPr="00B87D8E">
              <w:rPr>
                <w:rFonts w:ascii="方正书宋_GBK" w:eastAsia="方正书宋_GBK" w:hint="eastAsia"/>
                <w:snapToGrid w:val="0"/>
                <w:color w:val="000000"/>
                <w:szCs w:val="21"/>
              </w:rPr>
              <w:t>圆</w:t>
            </w:r>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南宁市武鸣区南宁华侨投资区（广西—东盟经济技术开发区）安平路41号</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2018—0001</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普通环境：猪、兔、豚鼠实验；</w:t>
            </w:r>
          </w:p>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屏障环境：鸡、小鼠实验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2023—01—04</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840"/>
          <w:jc w:val="center"/>
        </w:trPr>
        <w:tc>
          <w:tcPr>
            <w:tcW w:w="799" w:type="dxa"/>
            <w:vMerge/>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Merge w:val="restart"/>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广西玮美生物科技有限公司</w:t>
            </w:r>
          </w:p>
        </w:tc>
        <w:tc>
          <w:tcPr>
            <w:tcW w:w="817" w:type="dxa"/>
            <w:vMerge w:val="restart"/>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刘继杰</w:t>
            </w:r>
          </w:p>
        </w:tc>
        <w:tc>
          <w:tcPr>
            <w:tcW w:w="1628" w:type="dxa"/>
            <w:vMerge w:val="restart"/>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广西－东盟</w:t>
            </w:r>
            <w:proofErr w:type="gramStart"/>
            <w:r w:rsidRPr="00B87D8E">
              <w:rPr>
                <w:rFonts w:ascii="方正书宋_GBK" w:eastAsia="方正书宋_GBK" w:hint="eastAsia"/>
                <w:snapToGrid w:val="0"/>
                <w:color w:val="000000"/>
                <w:szCs w:val="21"/>
              </w:rPr>
              <w:t>经济技术开发区平良路</w:t>
            </w:r>
            <w:proofErr w:type="gramEnd"/>
            <w:r w:rsidRPr="00B87D8E">
              <w:rPr>
                <w:rFonts w:ascii="方正书宋_GBK" w:eastAsia="方正书宋_GBK" w:hint="eastAsia"/>
                <w:snapToGrid w:val="0"/>
                <w:color w:val="000000"/>
                <w:szCs w:val="21"/>
              </w:rPr>
              <w:t>99号</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SCXK桂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2018—0001</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普通级食蟹</w:t>
            </w:r>
            <w:proofErr w:type="gramStart"/>
            <w:r w:rsidRPr="00B87D8E">
              <w:rPr>
                <w:rFonts w:ascii="方正书宋_GBK" w:eastAsia="方正书宋_GBK" w:hint="eastAsia"/>
                <w:snapToGrid w:val="0"/>
                <w:color w:val="000000"/>
                <w:szCs w:val="21"/>
              </w:rPr>
              <w:t>猴生产</w:t>
            </w:r>
            <w:proofErr w:type="gramEnd"/>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2023—01—04</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1006"/>
          <w:jc w:val="center"/>
        </w:trPr>
        <w:tc>
          <w:tcPr>
            <w:tcW w:w="799" w:type="dxa"/>
            <w:vMerge/>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Merge/>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p>
        </w:tc>
        <w:tc>
          <w:tcPr>
            <w:tcW w:w="817" w:type="dxa"/>
            <w:vMerge/>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628" w:type="dxa"/>
            <w:vMerge/>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2018—0002</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普通环境：猴实验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2023—01—04</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1106"/>
          <w:jc w:val="center"/>
        </w:trPr>
        <w:tc>
          <w:tcPr>
            <w:tcW w:w="799" w:type="dxa"/>
            <w:vMerge/>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广西中医药大学</w:t>
            </w:r>
          </w:p>
        </w:tc>
        <w:tc>
          <w:tcPr>
            <w:tcW w:w="817"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唐</w:t>
            </w:r>
            <w:r>
              <w:rPr>
                <w:rFonts w:ascii="方正书宋_GBK" w:eastAsia="方正书宋_GBK" w:hint="eastAsia"/>
                <w:snapToGrid w:val="0"/>
                <w:color w:val="000000"/>
                <w:szCs w:val="21"/>
              </w:rPr>
              <w:t xml:space="preserve">  </w:t>
            </w:r>
            <w:r w:rsidRPr="00B87D8E">
              <w:rPr>
                <w:rFonts w:ascii="方正书宋_GBK" w:eastAsia="方正书宋_GBK" w:hint="eastAsia"/>
                <w:snapToGrid w:val="0"/>
                <w:color w:val="000000"/>
                <w:szCs w:val="21"/>
              </w:rPr>
              <w:t>农</w:t>
            </w:r>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广西南宁市五合大道13号广西中医药大学</w:t>
            </w:r>
            <w:proofErr w:type="gramStart"/>
            <w:r w:rsidRPr="00B87D8E">
              <w:rPr>
                <w:rFonts w:ascii="方正书宋_GBK" w:eastAsia="方正书宋_GBK" w:hint="eastAsia"/>
                <w:snapToGrid w:val="0"/>
                <w:color w:val="000000"/>
                <w:szCs w:val="21"/>
              </w:rPr>
              <w:t>致知楼五层</w:t>
            </w:r>
            <w:proofErr w:type="gramEnd"/>
            <w:r w:rsidRPr="00B87D8E">
              <w:rPr>
                <w:rFonts w:ascii="方正书宋_GBK" w:eastAsia="方正书宋_GBK" w:hint="eastAsia"/>
                <w:snapToGrid w:val="0"/>
                <w:color w:val="000000"/>
                <w:szCs w:val="21"/>
              </w:rPr>
              <w:t>西半层（普通环境）、六层西半层（屏障环境）</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SYXK桂2019—0001</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屏障环境大鼠、小鼠实验；</w:t>
            </w:r>
          </w:p>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普通环境豚鼠、兔、犬、猴、猪、树鼩实验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2024—7—17</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F92AA4">
        <w:trPr>
          <w:cantSplit/>
          <w:trHeight w:val="690"/>
          <w:jc w:val="center"/>
        </w:trPr>
        <w:tc>
          <w:tcPr>
            <w:tcW w:w="799" w:type="dxa"/>
            <w:vMerge w:val="restart"/>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bookmarkStart w:id="0" w:name="_GoBack"/>
            <w:r w:rsidRPr="00B87D8E">
              <w:rPr>
                <w:rFonts w:ascii="方正书宋_GBK" w:eastAsia="方正书宋_GBK" w:hint="eastAsia"/>
                <w:snapToGrid w:val="0"/>
                <w:color w:val="000000"/>
                <w:szCs w:val="21"/>
              </w:rPr>
              <w:lastRenderedPageBreak/>
              <w:t>南宁</w:t>
            </w: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广西南宁灵康赛诺科生物科技有限公司</w:t>
            </w:r>
          </w:p>
        </w:tc>
        <w:tc>
          <w:tcPr>
            <w:tcW w:w="817"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roofErr w:type="gramStart"/>
            <w:r w:rsidRPr="00B87D8E">
              <w:rPr>
                <w:rFonts w:ascii="方正书宋_GBK" w:eastAsia="方正书宋_GBK" w:hint="eastAsia"/>
                <w:snapToGrid w:val="0"/>
                <w:color w:val="000000"/>
                <w:szCs w:val="21"/>
              </w:rPr>
              <w:t>李庆光</w:t>
            </w:r>
            <w:proofErr w:type="gramEnd"/>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南宁市高新区发展大道北段3号B区1—3层</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SYXK桂2019—0002</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普通环境猴实验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2024—12—5</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bookmarkEnd w:id="0"/>
      <w:tr w:rsidR="00AC639F" w:rsidRPr="00B87D8E" w:rsidTr="006B7F36">
        <w:trPr>
          <w:trHeight w:val="590"/>
          <w:jc w:val="center"/>
        </w:trPr>
        <w:tc>
          <w:tcPr>
            <w:tcW w:w="799" w:type="dxa"/>
            <w:vMerge/>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广西化工研究院有限公司兽药厂</w:t>
            </w:r>
          </w:p>
        </w:tc>
        <w:tc>
          <w:tcPr>
            <w:tcW w:w="817"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roofErr w:type="gramStart"/>
            <w:r w:rsidRPr="00B87D8E">
              <w:rPr>
                <w:rFonts w:ascii="方正书宋_GBK" w:eastAsia="方正书宋_GBK" w:hint="eastAsia"/>
                <w:snapToGrid w:val="0"/>
                <w:color w:val="000000"/>
                <w:szCs w:val="21"/>
              </w:rPr>
              <w:t>黄尚顺</w:t>
            </w:r>
            <w:proofErr w:type="gramEnd"/>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南宁市明阳工业区平山二路144号</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SYXK桂2020—0001</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屏障环境：小鼠实验；普通环境：</w:t>
            </w:r>
            <w:proofErr w:type="gramStart"/>
            <w:r w:rsidRPr="00B87D8E">
              <w:rPr>
                <w:rFonts w:ascii="方正书宋_GBK" w:eastAsia="方正书宋_GBK" w:hint="eastAsia"/>
                <w:snapToGrid w:val="0"/>
                <w:color w:val="000000"/>
                <w:szCs w:val="21"/>
              </w:rPr>
              <w:t>兔</w:t>
            </w:r>
            <w:proofErr w:type="gramEnd"/>
            <w:r w:rsidRPr="00B87D8E">
              <w:rPr>
                <w:rFonts w:ascii="方正书宋_GBK" w:eastAsia="方正书宋_GBK" w:hint="eastAsia"/>
                <w:snapToGrid w:val="0"/>
                <w:color w:val="000000"/>
                <w:szCs w:val="21"/>
              </w:rPr>
              <w:t>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2025—1—21</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1106"/>
          <w:jc w:val="center"/>
        </w:trPr>
        <w:tc>
          <w:tcPr>
            <w:tcW w:w="799" w:type="dxa"/>
            <w:vMerge/>
            <w:shd w:val="clear" w:color="auto" w:fill="auto"/>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广西南宁通灵生物科技有限责任公司</w:t>
            </w:r>
          </w:p>
        </w:tc>
        <w:tc>
          <w:tcPr>
            <w:tcW w:w="817"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吴海波</w:t>
            </w:r>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广西南宁市兴宁区三塘镇六村</w:t>
            </w:r>
            <w:proofErr w:type="gramStart"/>
            <w:r w:rsidRPr="00B87D8E">
              <w:rPr>
                <w:rFonts w:ascii="方正书宋_GBK" w:eastAsia="方正书宋_GBK" w:hint="eastAsia"/>
                <w:snapToGrid w:val="0"/>
                <w:color w:val="000000"/>
                <w:szCs w:val="21"/>
              </w:rPr>
              <w:t>亘奇坡</w:t>
            </w:r>
            <w:proofErr w:type="gramEnd"/>
            <w:r w:rsidRPr="00B87D8E">
              <w:rPr>
                <w:rFonts w:ascii="方正书宋_GBK" w:eastAsia="方正书宋_GBK" w:hint="eastAsia"/>
                <w:snapToGrid w:val="0"/>
                <w:color w:val="000000"/>
                <w:szCs w:val="21"/>
              </w:rPr>
              <w:t>6队开油、六曲地块通灵生物公司养殖基地</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SCXK桂2020—0002</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普通级实验</w:t>
            </w:r>
            <w:proofErr w:type="gramStart"/>
            <w:r w:rsidRPr="00B87D8E">
              <w:rPr>
                <w:rFonts w:ascii="方正书宋_GBK" w:eastAsia="方正书宋_GBK" w:hint="eastAsia"/>
                <w:snapToGrid w:val="0"/>
                <w:color w:val="000000"/>
                <w:szCs w:val="21"/>
              </w:rPr>
              <w:t>猴生产</w:t>
            </w:r>
            <w:proofErr w:type="gramEnd"/>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2025—6—7</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1500"/>
          <w:jc w:val="center"/>
        </w:trPr>
        <w:tc>
          <w:tcPr>
            <w:tcW w:w="799" w:type="dxa"/>
            <w:vMerge w:val="restart"/>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桂林</w:t>
            </w: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为中国人民解放军联勤保障部队第九二四医院</w:t>
            </w:r>
          </w:p>
        </w:tc>
        <w:tc>
          <w:tcPr>
            <w:tcW w:w="817"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肖</w:t>
            </w:r>
            <w:r>
              <w:rPr>
                <w:rFonts w:ascii="方正书宋_GBK" w:eastAsia="方正书宋_GBK" w:hint="eastAsia"/>
                <w:snapToGrid w:val="0"/>
                <w:color w:val="000000"/>
                <w:szCs w:val="21"/>
              </w:rPr>
              <w:t xml:space="preserve">  </w:t>
            </w:r>
            <w:r w:rsidRPr="00B87D8E">
              <w:rPr>
                <w:rFonts w:ascii="方正书宋_GBK" w:eastAsia="方正书宋_GBK" w:hint="eastAsia"/>
                <w:snapToGrid w:val="0"/>
                <w:color w:val="000000"/>
                <w:szCs w:val="21"/>
              </w:rPr>
              <w:t>庆</w:t>
            </w:r>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广西桂林市新桥园路1号924医院科技楼5楼东侧</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SYXK桂2018—0005</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普通环境兔、犬、猪实验；屏障环境大鼠、小鼠、裸鼠、兔实验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2023—9—12</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1106"/>
          <w:jc w:val="center"/>
        </w:trPr>
        <w:tc>
          <w:tcPr>
            <w:tcW w:w="799" w:type="dxa"/>
            <w:vMerge/>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广西壮族自治区中国科学院广西植物研究所</w:t>
            </w:r>
          </w:p>
        </w:tc>
        <w:tc>
          <w:tcPr>
            <w:tcW w:w="817"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roofErr w:type="gramStart"/>
            <w:r w:rsidRPr="00B87D8E">
              <w:rPr>
                <w:rFonts w:ascii="方正书宋_GBK" w:eastAsia="方正书宋_GBK" w:hint="eastAsia"/>
                <w:snapToGrid w:val="0"/>
                <w:color w:val="000000"/>
                <w:szCs w:val="21"/>
              </w:rPr>
              <w:t>李典鹏</w:t>
            </w:r>
            <w:proofErr w:type="gramEnd"/>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桂林市雁山区雁山街85号广西植物研究所生物技术中心实验楼一楼</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SYXK桂2020—0002</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屏障环境：小鼠、大鼠实验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2025—5—25</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469"/>
          <w:jc w:val="center"/>
        </w:trPr>
        <w:tc>
          <w:tcPr>
            <w:tcW w:w="799" w:type="dxa"/>
            <w:vMerge/>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永福县康顺生物科技有限公司</w:t>
            </w:r>
          </w:p>
        </w:tc>
        <w:tc>
          <w:tcPr>
            <w:tcW w:w="817"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胡</w:t>
            </w:r>
            <w:r>
              <w:rPr>
                <w:rFonts w:ascii="方正书宋_GBK" w:eastAsia="方正书宋_GBK" w:hint="eastAsia"/>
                <w:snapToGrid w:val="0"/>
                <w:color w:val="000000"/>
                <w:szCs w:val="21"/>
              </w:rPr>
              <w:t xml:space="preserve">  </w:t>
            </w:r>
            <w:r w:rsidRPr="00B87D8E">
              <w:rPr>
                <w:rFonts w:ascii="方正书宋_GBK" w:eastAsia="方正书宋_GBK" w:hint="eastAsia"/>
                <w:snapToGrid w:val="0"/>
                <w:color w:val="000000"/>
                <w:szCs w:val="21"/>
              </w:rPr>
              <w:t>程</w:t>
            </w:r>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广西桂林市永福县广福乡马陂村原部队仓库A区、B区、C区、检疫区、</w:t>
            </w:r>
            <w:proofErr w:type="gramStart"/>
            <w:r w:rsidRPr="00B87D8E">
              <w:rPr>
                <w:rFonts w:ascii="方正书宋_GBK" w:eastAsia="方正书宋_GBK" w:hint="eastAsia"/>
                <w:snapToGrid w:val="0"/>
                <w:color w:val="000000"/>
                <w:szCs w:val="21"/>
              </w:rPr>
              <w:t>质检室</w:t>
            </w:r>
            <w:proofErr w:type="gramEnd"/>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SCXK桂2018—0006</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w:t>
            </w:r>
            <w:proofErr w:type="gramStart"/>
            <w:r w:rsidRPr="00B87D8E">
              <w:rPr>
                <w:rFonts w:ascii="方正书宋_GBK" w:eastAsia="方正书宋_GBK" w:hint="eastAsia"/>
                <w:snapToGrid w:val="0"/>
                <w:color w:val="000000"/>
                <w:szCs w:val="21"/>
              </w:rPr>
              <w:t>级猴生产</w:t>
            </w:r>
            <w:proofErr w:type="gramEnd"/>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2023—9—12</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801"/>
          <w:jc w:val="center"/>
        </w:trPr>
        <w:tc>
          <w:tcPr>
            <w:tcW w:w="799" w:type="dxa"/>
            <w:vMerge w:val="restart"/>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梧州</w:t>
            </w:r>
          </w:p>
        </w:tc>
        <w:tc>
          <w:tcPr>
            <w:tcW w:w="1260" w:type="dxa"/>
            <w:vMerge w:val="restart"/>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广西梧州制药（集团）股份有限公司</w:t>
            </w:r>
          </w:p>
        </w:tc>
        <w:tc>
          <w:tcPr>
            <w:tcW w:w="817" w:type="dxa"/>
            <w:vMerge w:val="restart"/>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roofErr w:type="gramStart"/>
            <w:r w:rsidRPr="00B87D8E">
              <w:rPr>
                <w:rFonts w:ascii="方正书宋_GBK" w:eastAsia="方正书宋_GBK" w:hint="eastAsia"/>
                <w:snapToGrid w:val="0"/>
                <w:color w:val="000000"/>
                <w:szCs w:val="21"/>
              </w:rPr>
              <w:t>蒋</w:t>
            </w:r>
            <w:proofErr w:type="gramEnd"/>
            <w:r w:rsidRPr="00B87D8E">
              <w:rPr>
                <w:rFonts w:ascii="方正书宋_GBK" w:eastAsia="方正书宋_GBK" w:hint="eastAsia"/>
                <w:snapToGrid w:val="0"/>
                <w:color w:val="000000"/>
                <w:szCs w:val="21"/>
              </w:rPr>
              <w:t>神州</w:t>
            </w:r>
          </w:p>
        </w:tc>
        <w:tc>
          <w:tcPr>
            <w:tcW w:w="1628" w:type="dxa"/>
            <w:vMerge w:val="restart"/>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广西梧州工业园区工业大道1号</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SCXK桂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2018—0002</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SPF级小鼠生产</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2023—02—06</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1346"/>
          <w:jc w:val="center"/>
        </w:trPr>
        <w:tc>
          <w:tcPr>
            <w:tcW w:w="799" w:type="dxa"/>
            <w:vMerge/>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Merge/>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p>
        </w:tc>
        <w:tc>
          <w:tcPr>
            <w:tcW w:w="817" w:type="dxa"/>
            <w:vMerge/>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628" w:type="dxa"/>
            <w:vMerge/>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2018—0003</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屏障环境小鼠实验；</w:t>
            </w:r>
          </w:p>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普通环境兔、豚鼠实验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2023—02—06</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759"/>
          <w:jc w:val="center"/>
        </w:trPr>
        <w:tc>
          <w:tcPr>
            <w:tcW w:w="799" w:type="dxa"/>
            <w:vMerge/>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Merge w:val="restart"/>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广西桂东灵长类开发实验有限公司</w:t>
            </w:r>
          </w:p>
        </w:tc>
        <w:tc>
          <w:tcPr>
            <w:tcW w:w="817" w:type="dxa"/>
            <w:vMerge w:val="restart"/>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roofErr w:type="gramStart"/>
            <w:r w:rsidRPr="00B87D8E">
              <w:rPr>
                <w:rFonts w:ascii="方正书宋_GBK" w:eastAsia="方正书宋_GBK" w:hint="eastAsia"/>
                <w:snapToGrid w:val="0"/>
                <w:color w:val="000000"/>
                <w:szCs w:val="21"/>
              </w:rPr>
              <w:t>毛素梅</w:t>
            </w:r>
            <w:proofErr w:type="gramEnd"/>
          </w:p>
        </w:tc>
        <w:tc>
          <w:tcPr>
            <w:tcW w:w="1628" w:type="dxa"/>
            <w:vMerge w:val="restart"/>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梧州</w:t>
            </w:r>
            <w:proofErr w:type="gramStart"/>
            <w:r w:rsidRPr="00B87D8E">
              <w:rPr>
                <w:rFonts w:ascii="方正书宋_GBK" w:eastAsia="方正书宋_GBK" w:hint="eastAsia"/>
                <w:snapToGrid w:val="0"/>
                <w:color w:val="000000"/>
                <w:szCs w:val="21"/>
              </w:rPr>
              <w:t>市万秀区</w:t>
            </w:r>
            <w:proofErr w:type="gramEnd"/>
            <w:r w:rsidRPr="00B87D8E">
              <w:rPr>
                <w:rFonts w:ascii="方正书宋_GBK" w:eastAsia="方正书宋_GBK" w:hint="eastAsia"/>
                <w:snapToGrid w:val="0"/>
                <w:color w:val="000000"/>
                <w:szCs w:val="21"/>
              </w:rPr>
              <w:t>高旺路110号（二顶贺州林科所内）</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SCXK桂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2016—0001</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普通级：食蟹猴</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2021—03—23</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873"/>
          <w:jc w:val="center"/>
        </w:trPr>
        <w:tc>
          <w:tcPr>
            <w:tcW w:w="799" w:type="dxa"/>
            <w:vMerge/>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Merge/>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p>
        </w:tc>
        <w:tc>
          <w:tcPr>
            <w:tcW w:w="817" w:type="dxa"/>
            <w:vMerge/>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628" w:type="dxa"/>
            <w:vMerge/>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2017—0005</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普通环境：用实验动物食蟹猴、猕猴开展药理、毒理等实验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2022—08—23</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977"/>
          <w:jc w:val="center"/>
        </w:trPr>
        <w:tc>
          <w:tcPr>
            <w:tcW w:w="799"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lastRenderedPageBreak/>
              <w:t>玉林</w:t>
            </w: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玉林市洪峰实验动物驯养繁殖中心</w:t>
            </w:r>
          </w:p>
        </w:tc>
        <w:tc>
          <w:tcPr>
            <w:tcW w:w="817" w:type="dxa"/>
            <w:noWrap/>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黎春洪</w:t>
            </w:r>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广西玉林市福</w:t>
            </w:r>
            <w:proofErr w:type="gramStart"/>
            <w:r w:rsidRPr="00B87D8E">
              <w:rPr>
                <w:rFonts w:ascii="方正书宋_GBK" w:eastAsia="方正书宋_GBK" w:hint="eastAsia"/>
                <w:snapToGrid w:val="0"/>
                <w:color w:val="000000"/>
                <w:szCs w:val="21"/>
              </w:rPr>
              <w:t>绵</w:t>
            </w:r>
            <w:proofErr w:type="gramEnd"/>
            <w:r w:rsidRPr="00B87D8E">
              <w:rPr>
                <w:rFonts w:ascii="方正书宋_GBK" w:eastAsia="方正书宋_GBK" w:hint="eastAsia"/>
                <w:snapToGrid w:val="0"/>
                <w:color w:val="000000"/>
                <w:szCs w:val="21"/>
              </w:rPr>
              <w:t>区石和镇平坡村四姑岭</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SCXK桂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2016—0002</w:t>
            </w:r>
          </w:p>
        </w:tc>
        <w:tc>
          <w:tcPr>
            <w:tcW w:w="1386" w:type="dxa"/>
            <w:noWrap/>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普通级食蟹猴、猕猴</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2021—05—05</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901"/>
          <w:jc w:val="center"/>
        </w:trPr>
        <w:tc>
          <w:tcPr>
            <w:tcW w:w="799"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贵港</w:t>
            </w: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广西雄森灵长类实验动物养殖开发有限公司</w:t>
            </w:r>
          </w:p>
        </w:tc>
        <w:tc>
          <w:tcPr>
            <w:tcW w:w="817" w:type="dxa"/>
            <w:noWrap/>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周伟森</w:t>
            </w:r>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广西贵港市平南县镇隆镇</w:t>
            </w:r>
            <w:proofErr w:type="gramStart"/>
            <w:r w:rsidRPr="00B87D8E">
              <w:rPr>
                <w:rFonts w:ascii="方正书宋_GBK" w:eastAsia="方正书宋_GBK" w:hint="eastAsia"/>
                <w:snapToGrid w:val="0"/>
                <w:color w:val="000000"/>
                <w:szCs w:val="21"/>
              </w:rPr>
              <w:t>大乙岭</w:t>
            </w:r>
            <w:proofErr w:type="gramEnd"/>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SCXK桂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2016—0003</w:t>
            </w:r>
          </w:p>
        </w:tc>
        <w:tc>
          <w:tcPr>
            <w:tcW w:w="1386" w:type="dxa"/>
            <w:noWrap/>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普通级：食蟹猴、猕猴</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2021—07—03</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707"/>
          <w:jc w:val="center"/>
        </w:trPr>
        <w:tc>
          <w:tcPr>
            <w:tcW w:w="799" w:type="dxa"/>
            <w:vMerge w:val="restart"/>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防城港</w:t>
            </w:r>
          </w:p>
        </w:tc>
        <w:tc>
          <w:tcPr>
            <w:tcW w:w="1260" w:type="dxa"/>
            <w:vMerge w:val="restart"/>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广西防城港常春生物技术开发有限公司</w:t>
            </w:r>
          </w:p>
        </w:tc>
        <w:tc>
          <w:tcPr>
            <w:tcW w:w="817" w:type="dxa"/>
            <w:vMerge w:val="restart"/>
            <w:noWrap/>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覃子瑞</w:t>
            </w:r>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广西防城港市防城区江山镇</w:t>
            </w:r>
            <w:proofErr w:type="gramStart"/>
            <w:r w:rsidRPr="00B87D8E">
              <w:rPr>
                <w:rFonts w:ascii="方正书宋_GBK" w:eastAsia="方正书宋_GBK" w:hint="eastAsia"/>
                <w:snapToGrid w:val="0"/>
                <w:color w:val="000000"/>
                <w:szCs w:val="21"/>
              </w:rPr>
              <w:t>沙木万村</w:t>
            </w:r>
            <w:proofErr w:type="gramEnd"/>
            <w:r w:rsidRPr="00B87D8E">
              <w:rPr>
                <w:rFonts w:ascii="方正书宋_GBK" w:eastAsia="方正书宋_GBK" w:hint="eastAsia"/>
                <w:snapToGrid w:val="0"/>
                <w:color w:val="000000"/>
                <w:szCs w:val="21"/>
              </w:rPr>
              <w:t>大石头村民小组常春生物公司场地A区</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SCXK桂2018—0005</w:t>
            </w:r>
          </w:p>
        </w:tc>
        <w:tc>
          <w:tcPr>
            <w:tcW w:w="1386" w:type="dxa"/>
            <w:noWrap/>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w:t>
            </w:r>
            <w:proofErr w:type="gramStart"/>
            <w:r w:rsidRPr="00B87D8E">
              <w:rPr>
                <w:rFonts w:ascii="方正书宋_GBK" w:eastAsia="方正书宋_GBK" w:hint="eastAsia"/>
                <w:snapToGrid w:val="0"/>
                <w:color w:val="000000"/>
                <w:szCs w:val="21"/>
              </w:rPr>
              <w:t>级猴生产</w:t>
            </w:r>
            <w:proofErr w:type="gramEnd"/>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2023—7—30</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707"/>
          <w:jc w:val="center"/>
        </w:trPr>
        <w:tc>
          <w:tcPr>
            <w:tcW w:w="799" w:type="dxa"/>
            <w:vMerge/>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Merge/>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p>
        </w:tc>
        <w:tc>
          <w:tcPr>
            <w:tcW w:w="817" w:type="dxa"/>
            <w:vMerge/>
            <w:noWrap/>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广西防城港市防城区江山镇</w:t>
            </w:r>
            <w:proofErr w:type="gramStart"/>
            <w:r w:rsidRPr="00B87D8E">
              <w:rPr>
                <w:rFonts w:ascii="方正书宋_GBK" w:eastAsia="方正书宋_GBK" w:hint="eastAsia"/>
                <w:snapToGrid w:val="0"/>
                <w:color w:val="000000"/>
                <w:szCs w:val="21"/>
              </w:rPr>
              <w:t>沙木万村</w:t>
            </w:r>
            <w:proofErr w:type="gramEnd"/>
            <w:r w:rsidRPr="00B87D8E">
              <w:rPr>
                <w:rFonts w:ascii="方正书宋_GBK" w:eastAsia="方正书宋_GBK" w:hint="eastAsia"/>
                <w:snapToGrid w:val="0"/>
                <w:color w:val="000000"/>
                <w:szCs w:val="21"/>
              </w:rPr>
              <w:t>大石头村民小组常春生物公司场地A</w:t>
            </w:r>
            <w:proofErr w:type="gramStart"/>
            <w:r w:rsidRPr="00B87D8E">
              <w:rPr>
                <w:rFonts w:ascii="方正书宋_GBK" w:eastAsia="方正书宋_GBK" w:hint="eastAsia"/>
                <w:snapToGrid w:val="0"/>
                <w:color w:val="000000"/>
                <w:szCs w:val="21"/>
              </w:rPr>
              <w:t>区动物</w:t>
            </w:r>
            <w:proofErr w:type="gramEnd"/>
            <w:r w:rsidRPr="00B87D8E">
              <w:rPr>
                <w:rFonts w:ascii="方正书宋_GBK" w:eastAsia="方正书宋_GBK" w:hint="eastAsia"/>
                <w:snapToGrid w:val="0"/>
                <w:color w:val="000000"/>
                <w:szCs w:val="21"/>
              </w:rPr>
              <w:t>实验楼</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SYXK桂2018—0004</w:t>
            </w:r>
          </w:p>
        </w:tc>
        <w:tc>
          <w:tcPr>
            <w:tcW w:w="1386" w:type="dxa"/>
            <w:noWrap/>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普通环境猴实验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2023—7—30</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840"/>
          <w:jc w:val="center"/>
        </w:trPr>
        <w:tc>
          <w:tcPr>
            <w:tcW w:w="799" w:type="dxa"/>
            <w:vMerge/>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防城港康路生物科技有限公司</w:t>
            </w:r>
          </w:p>
        </w:tc>
        <w:tc>
          <w:tcPr>
            <w:tcW w:w="817" w:type="dxa"/>
            <w:noWrap/>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甘尖兵</w:t>
            </w:r>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广西防城港市防城区江山镇</w:t>
            </w:r>
            <w:proofErr w:type="gramStart"/>
            <w:r w:rsidRPr="00B87D8E">
              <w:rPr>
                <w:rFonts w:ascii="方正书宋_GBK" w:eastAsia="方正书宋_GBK" w:hint="eastAsia"/>
                <w:snapToGrid w:val="0"/>
                <w:color w:val="000000"/>
                <w:szCs w:val="21"/>
              </w:rPr>
              <w:t>沙木万村</w:t>
            </w:r>
            <w:proofErr w:type="gramEnd"/>
            <w:r w:rsidRPr="00B87D8E">
              <w:rPr>
                <w:rFonts w:ascii="方正书宋_GBK" w:eastAsia="方正书宋_GBK" w:hint="eastAsia"/>
                <w:snapToGrid w:val="0"/>
                <w:color w:val="000000"/>
                <w:szCs w:val="21"/>
              </w:rPr>
              <w:t>大石头组999号</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SCXK桂2020—0001</w:t>
            </w:r>
          </w:p>
        </w:tc>
        <w:tc>
          <w:tcPr>
            <w:tcW w:w="1386" w:type="dxa"/>
            <w:noWrap/>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普通级实验</w:t>
            </w:r>
            <w:proofErr w:type="gramStart"/>
            <w:r w:rsidRPr="00B87D8E">
              <w:rPr>
                <w:rFonts w:ascii="方正书宋_GBK" w:eastAsia="方正书宋_GBK" w:hint="eastAsia"/>
                <w:snapToGrid w:val="0"/>
                <w:color w:val="000000"/>
                <w:szCs w:val="21"/>
              </w:rPr>
              <w:t>猴生产</w:t>
            </w:r>
            <w:proofErr w:type="gramEnd"/>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2025—1—21</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707"/>
          <w:jc w:val="center"/>
        </w:trPr>
        <w:tc>
          <w:tcPr>
            <w:tcW w:w="799" w:type="dxa"/>
            <w:vMerge w:val="restart"/>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百色</w:t>
            </w:r>
          </w:p>
        </w:tc>
        <w:tc>
          <w:tcPr>
            <w:tcW w:w="1260" w:type="dxa"/>
            <w:vMerge w:val="restart"/>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右江民族医学院</w:t>
            </w:r>
          </w:p>
        </w:tc>
        <w:tc>
          <w:tcPr>
            <w:tcW w:w="817" w:type="dxa"/>
            <w:vMerge w:val="restart"/>
            <w:noWrap/>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姚金光</w:t>
            </w:r>
          </w:p>
        </w:tc>
        <w:tc>
          <w:tcPr>
            <w:tcW w:w="1628" w:type="dxa"/>
            <w:vMerge w:val="restart"/>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广西百色市右江区城乡路98号右江民族医学院实验动物中心</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SCXK桂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2017—0003</w:t>
            </w:r>
          </w:p>
        </w:tc>
        <w:tc>
          <w:tcPr>
            <w:tcW w:w="1386" w:type="dxa"/>
            <w:noWrap/>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SPF级KM小鼠</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2022—04—06</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813"/>
          <w:jc w:val="center"/>
        </w:trPr>
        <w:tc>
          <w:tcPr>
            <w:tcW w:w="799" w:type="dxa"/>
            <w:vMerge/>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Merge/>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p>
        </w:tc>
        <w:tc>
          <w:tcPr>
            <w:tcW w:w="817" w:type="dxa"/>
            <w:vMerge/>
            <w:noWrap/>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628" w:type="dxa"/>
            <w:vMerge/>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2017—0004</w:t>
            </w:r>
          </w:p>
        </w:tc>
        <w:tc>
          <w:tcPr>
            <w:tcW w:w="1386" w:type="dxa"/>
            <w:noWrap/>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普通环境兔、犬实验; 屏障环境大鼠、小鼠、裸鼠实验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2022—04—06</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801"/>
          <w:jc w:val="center"/>
        </w:trPr>
        <w:tc>
          <w:tcPr>
            <w:tcW w:w="799" w:type="dxa"/>
            <w:vMerge/>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广西田东隆</w:t>
            </w:r>
            <w:proofErr w:type="gramStart"/>
            <w:r w:rsidRPr="00B87D8E">
              <w:rPr>
                <w:rFonts w:ascii="方正书宋_GBK" w:eastAsia="方正书宋_GBK" w:hint="eastAsia"/>
                <w:snapToGrid w:val="0"/>
                <w:color w:val="000000"/>
                <w:szCs w:val="21"/>
              </w:rPr>
              <w:t>祥</w:t>
            </w:r>
            <w:proofErr w:type="gramEnd"/>
            <w:r w:rsidRPr="00B87D8E">
              <w:rPr>
                <w:rFonts w:ascii="方正书宋_GBK" w:eastAsia="方正书宋_GBK" w:hint="eastAsia"/>
                <w:snapToGrid w:val="0"/>
                <w:color w:val="000000"/>
                <w:szCs w:val="21"/>
              </w:rPr>
              <w:t>兔业有限公司</w:t>
            </w:r>
          </w:p>
        </w:tc>
        <w:tc>
          <w:tcPr>
            <w:tcW w:w="817" w:type="dxa"/>
            <w:noWrap/>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隆茂</w:t>
            </w:r>
            <w:proofErr w:type="gramStart"/>
            <w:r w:rsidRPr="00B87D8E">
              <w:rPr>
                <w:rFonts w:ascii="方正书宋_GBK" w:eastAsia="方正书宋_GBK" w:hint="eastAsia"/>
                <w:snapToGrid w:val="0"/>
                <w:color w:val="000000"/>
                <w:szCs w:val="21"/>
              </w:rPr>
              <w:t>坚</w:t>
            </w:r>
            <w:proofErr w:type="gramEnd"/>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广西百色市田东县思林镇良余村那余屯隆祥兔业有限公司生产基地东区实验</w:t>
            </w:r>
            <w:proofErr w:type="gramStart"/>
            <w:r w:rsidRPr="00B87D8E">
              <w:rPr>
                <w:rFonts w:ascii="方正书宋_GBK" w:eastAsia="方正书宋_GBK" w:hint="eastAsia"/>
                <w:snapToGrid w:val="0"/>
                <w:color w:val="000000"/>
                <w:szCs w:val="21"/>
              </w:rPr>
              <w:t>兔</w:t>
            </w:r>
            <w:proofErr w:type="gramEnd"/>
            <w:r w:rsidRPr="00B87D8E">
              <w:rPr>
                <w:rFonts w:ascii="方正书宋_GBK" w:eastAsia="方正书宋_GBK" w:hint="eastAsia"/>
                <w:snapToGrid w:val="0"/>
                <w:color w:val="000000"/>
                <w:szCs w:val="21"/>
              </w:rPr>
              <w:t>繁育1号、2号房</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SCXK桂2019－0001</w:t>
            </w:r>
          </w:p>
        </w:tc>
        <w:tc>
          <w:tcPr>
            <w:tcW w:w="1386" w:type="dxa"/>
            <w:noWrap/>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普通级实验</w:t>
            </w:r>
            <w:proofErr w:type="gramStart"/>
            <w:r w:rsidRPr="00B87D8E">
              <w:rPr>
                <w:rFonts w:ascii="方正书宋_GBK" w:eastAsia="方正书宋_GBK" w:hint="eastAsia"/>
                <w:snapToGrid w:val="0"/>
                <w:color w:val="000000"/>
                <w:szCs w:val="21"/>
              </w:rPr>
              <w:t>兔</w:t>
            </w:r>
            <w:proofErr w:type="gramEnd"/>
            <w:r w:rsidRPr="00B87D8E">
              <w:rPr>
                <w:rFonts w:ascii="方正书宋_GBK" w:eastAsia="方正书宋_GBK" w:hint="eastAsia"/>
                <w:snapToGrid w:val="0"/>
                <w:color w:val="000000"/>
                <w:szCs w:val="21"/>
              </w:rPr>
              <w:t>生产</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2024—1—13</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r w:rsidR="00AC639F" w:rsidRPr="00B87D8E" w:rsidTr="006B7F36">
        <w:trPr>
          <w:trHeight w:val="1318"/>
          <w:jc w:val="center"/>
        </w:trPr>
        <w:tc>
          <w:tcPr>
            <w:tcW w:w="799"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钦州</w:t>
            </w:r>
          </w:p>
        </w:tc>
        <w:tc>
          <w:tcPr>
            <w:tcW w:w="1260"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广西裕源药业有限公司</w:t>
            </w:r>
          </w:p>
        </w:tc>
        <w:tc>
          <w:tcPr>
            <w:tcW w:w="817"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阮传明</w:t>
            </w:r>
          </w:p>
        </w:tc>
        <w:tc>
          <w:tcPr>
            <w:tcW w:w="1628"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广西浦北县小江镇</w:t>
            </w:r>
            <w:proofErr w:type="gramStart"/>
            <w:r w:rsidRPr="00B87D8E">
              <w:rPr>
                <w:rFonts w:ascii="方正书宋_GBK" w:eastAsia="方正书宋_GBK" w:hint="eastAsia"/>
                <w:snapToGrid w:val="0"/>
                <w:color w:val="000000"/>
                <w:szCs w:val="21"/>
              </w:rPr>
              <w:t>北效路广西裕源药业有限公司质检中心</w:t>
            </w:r>
            <w:proofErr w:type="gramEnd"/>
            <w:r w:rsidRPr="00B87D8E">
              <w:rPr>
                <w:rFonts w:ascii="方正书宋_GBK" w:eastAsia="方正书宋_GBK" w:hint="eastAsia"/>
                <w:snapToGrid w:val="0"/>
                <w:color w:val="000000"/>
                <w:szCs w:val="21"/>
              </w:rPr>
              <w:t>一楼</w:t>
            </w:r>
          </w:p>
        </w:tc>
        <w:tc>
          <w:tcPr>
            <w:tcW w:w="1222"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SYXK桂</w:t>
            </w:r>
          </w:p>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2017—0001</w:t>
            </w:r>
          </w:p>
        </w:tc>
        <w:tc>
          <w:tcPr>
            <w:tcW w:w="1386" w:type="dxa"/>
            <w:vAlign w:val="center"/>
          </w:tcPr>
          <w:p w:rsidR="00AC639F" w:rsidRPr="00B87D8E" w:rsidRDefault="00AC639F"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普通环境兔的热原实验</w:t>
            </w:r>
          </w:p>
        </w:tc>
        <w:tc>
          <w:tcPr>
            <w:tcW w:w="1414"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2022—04—10</w:t>
            </w:r>
          </w:p>
        </w:tc>
        <w:tc>
          <w:tcPr>
            <w:tcW w:w="546" w:type="dxa"/>
            <w:vAlign w:val="center"/>
          </w:tcPr>
          <w:p w:rsidR="00AC639F" w:rsidRPr="00B87D8E" w:rsidRDefault="00AC639F" w:rsidP="006B7F36">
            <w:pPr>
              <w:adjustRightInd w:val="0"/>
              <w:snapToGrid w:val="0"/>
              <w:spacing w:line="280" w:lineRule="exact"/>
              <w:jc w:val="center"/>
              <w:rPr>
                <w:rFonts w:ascii="方正书宋_GBK" w:eastAsia="方正书宋_GBK" w:hint="eastAsia"/>
                <w:snapToGrid w:val="0"/>
                <w:color w:val="000000"/>
                <w:szCs w:val="21"/>
              </w:rPr>
            </w:pPr>
          </w:p>
        </w:tc>
      </w:tr>
    </w:tbl>
    <w:p w:rsidR="00412961" w:rsidRDefault="00412961"/>
    <w:sectPr w:rsidR="004129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889" w:rsidRDefault="003E0889" w:rsidP="00AC639F">
      <w:r>
        <w:separator/>
      </w:r>
    </w:p>
  </w:endnote>
  <w:endnote w:type="continuationSeparator" w:id="0">
    <w:p w:rsidR="003E0889" w:rsidRDefault="003E0889" w:rsidP="00AC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889" w:rsidRDefault="003E0889" w:rsidP="00AC639F">
      <w:r>
        <w:separator/>
      </w:r>
    </w:p>
  </w:footnote>
  <w:footnote w:type="continuationSeparator" w:id="0">
    <w:p w:rsidR="003E0889" w:rsidRDefault="003E0889" w:rsidP="00AC6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F2"/>
    <w:rsid w:val="003E0889"/>
    <w:rsid w:val="00412961"/>
    <w:rsid w:val="005D7CF2"/>
    <w:rsid w:val="00AC639F"/>
    <w:rsid w:val="00F92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3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63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639F"/>
    <w:rPr>
      <w:sz w:val="18"/>
      <w:szCs w:val="18"/>
    </w:rPr>
  </w:style>
  <w:style w:type="paragraph" w:styleId="a4">
    <w:name w:val="footer"/>
    <w:basedOn w:val="a"/>
    <w:link w:val="Char0"/>
    <w:uiPriority w:val="99"/>
    <w:unhideWhenUsed/>
    <w:rsid w:val="00AC63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63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3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63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639F"/>
    <w:rPr>
      <w:sz w:val="18"/>
      <w:szCs w:val="18"/>
    </w:rPr>
  </w:style>
  <w:style w:type="paragraph" w:styleId="a4">
    <w:name w:val="footer"/>
    <w:basedOn w:val="a"/>
    <w:link w:val="Char0"/>
    <w:uiPriority w:val="99"/>
    <w:unhideWhenUsed/>
    <w:rsid w:val="00AC63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63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1371</Words>
  <Characters>1537</Characters>
  <Application>Microsoft Office Word</Application>
  <DocSecurity>0</DocSecurity>
  <Lines>307</Lines>
  <Paragraphs>207</Paragraphs>
  <ScaleCrop>false</ScaleCrop>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王则奋</dc:creator>
  <cp:keywords/>
  <dc:description/>
  <cp:lastModifiedBy>王则奋</cp:lastModifiedBy>
  <cp:revision>5</cp:revision>
  <dcterms:created xsi:type="dcterms:W3CDTF">2020-10-16T09:11:00Z</dcterms:created>
  <dcterms:modified xsi:type="dcterms:W3CDTF">2020-10-16T09:14:00Z</dcterms:modified>
</cp:coreProperties>
</file>