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A7" w:rsidRPr="000F0FFB" w:rsidRDefault="00C805A7" w:rsidP="00C805A7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0F0FFB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C805A7" w:rsidRPr="000F0FFB" w:rsidRDefault="00C805A7" w:rsidP="00C805A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spacing w:line="600" w:lineRule="exact"/>
        <w:jc w:val="center"/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</w:pPr>
      <w:r w:rsidRPr="000F0FFB">
        <w:rPr>
          <w:rFonts w:ascii="Times New Roman" w:eastAsia="方正小标宋_GBK" w:hAnsi="Times New Roman" w:cs="仿宋_GB2312" w:hint="eastAsia"/>
          <w:bCs/>
          <w:color w:val="000000"/>
          <w:spacing w:val="-4"/>
          <w:kern w:val="0"/>
          <w:sz w:val="44"/>
          <w:szCs w:val="44"/>
          <w:lang w:val="zh-CN"/>
        </w:rPr>
        <w:t>广西科技文献信息共享服务平台</w:t>
      </w:r>
    </w:p>
    <w:p w:rsidR="00C805A7" w:rsidRPr="000F0FFB" w:rsidRDefault="00C805A7" w:rsidP="00C805A7">
      <w:pPr>
        <w:spacing w:line="600" w:lineRule="exact"/>
        <w:jc w:val="center"/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</w:pPr>
      <w:r w:rsidRPr="000F0FFB">
        <w:rPr>
          <w:rFonts w:ascii="Times New Roman" w:eastAsia="方正小标宋_GBK" w:hAnsi="Times New Roman" w:cs="仿宋_GB2312" w:hint="eastAsia"/>
          <w:bCs/>
          <w:color w:val="000000"/>
          <w:spacing w:val="-4"/>
          <w:kern w:val="0"/>
          <w:sz w:val="44"/>
          <w:szCs w:val="44"/>
          <w:lang w:val="zh-CN"/>
        </w:rPr>
        <w:t>绩效考核评审工作方案</w:t>
      </w:r>
    </w:p>
    <w:p w:rsidR="00C805A7" w:rsidRPr="000F0FFB" w:rsidRDefault="00C805A7" w:rsidP="00C805A7">
      <w:pPr>
        <w:spacing w:line="560" w:lineRule="exact"/>
        <w:jc w:val="center"/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</w:pPr>
    </w:p>
    <w:p w:rsidR="00C805A7" w:rsidRPr="000F0FFB" w:rsidRDefault="00C805A7" w:rsidP="00C805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为进一步加强广西科技文献信息共享服务平台（以下简称“文献平台”）建设、运行与应用服务管理，做好文献平台绩效考核评审工作，充分调动文献平台各成员单位的积极性和创造性，推动我区科技文献信息资源的开放共享，提高科技文献利用率和使用效果，根据《广西科技文献信息共享服务绩效考核办法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试行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proofErr w:type="gramStart"/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桂科基</w:t>
      </w:r>
      <w:proofErr w:type="gramEnd"/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字〔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的有关规定，制定本方案。</w:t>
      </w:r>
    </w:p>
    <w:p w:rsidR="00C805A7" w:rsidRPr="000F0FFB" w:rsidRDefault="00C805A7" w:rsidP="00C805A7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黑体" w:hAnsi="Times New Roman" w:cs="Times New Roman" w:hint="eastAsia"/>
          <w:sz w:val="32"/>
          <w:szCs w:val="32"/>
        </w:rPr>
        <w:t>一、实施机构</w:t>
      </w:r>
    </w:p>
    <w:p w:rsidR="00C805A7" w:rsidRPr="000F0FFB" w:rsidRDefault="00C805A7" w:rsidP="00C805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委托第三</w:t>
      </w:r>
      <w:proofErr w:type="gramStart"/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方专业</w:t>
      </w:r>
      <w:proofErr w:type="gramEnd"/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机构广西科技经济开发中心承办文献平台绩效考核的具体事务，科技厅对考核过程进行指导和监督。</w:t>
      </w:r>
    </w:p>
    <w:p w:rsidR="00C805A7" w:rsidRPr="000F0FFB" w:rsidRDefault="00C805A7" w:rsidP="00C805A7">
      <w:pPr>
        <w:spacing w:line="560" w:lineRule="exact"/>
        <w:ind w:right="1120"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黑体" w:hAnsi="Times New Roman" w:cs="Times New Roman" w:hint="eastAsia"/>
          <w:sz w:val="32"/>
          <w:szCs w:val="32"/>
        </w:rPr>
        <w:t>二、评审对象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文献平台各成员单位，包括：牵头管理单位、资源共建共享类成员单位、应用推广服务类成员单位。</w:t>
      </w:r>
    </w:p>
    <w:p w:rsidR="00C805A7" w:rsidRPr="000F0FFB" w:rsidRDefault="00C805A7" w:rsidP="00C805A7">
      <w:pPr>
        <w:spacing w:line="560" w:lineRule="exact"/>
        <w:ind w:right="1120"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黑体" w:hAnsi="Times New Roman" w:cs="Times New Roman" w:hint="eastAsia"/>
          <w:sz w:val="32"/>
          <w:szCs w:val="32"/>
        </w:rPr>
        <w:t>三、评审要求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（一）绩效考核评审坚持“客观、公正、科学”的原则，实行“统一组织，年度考核”的管理方式，对两类成员单位进行分类考核。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（二）根据不同类型成员单位特点和有关具体情况，可采用一种或多种评审方式、方法，如：采用现场评审和非现场评审相结合的方式，定量数据统计、定性评议或定量定性相结合。</w:t>
      </w:r>
    </w:p>
    <w:p w:rsidR="00C805A7" w:rsidRPr="000F0FFB" w:rsidRDefault="00C805A7" w:rsidP="00C805A7">
      <w:pPr>
        <w:spacing w:line="560" w:lineRule="exact"/>
        <w:ind w:right="1120"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黑体" w:hAnsi="Times New Roman" w:cs="Times New Roman" w:hint="eastAsia"/>
          <w:sz w:val="32"/>
          <w:szCs w:val="32"/>
        </w:rPr>
        <w:lastRenderedPageBreak/>
        <w:t>四、评审依据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（一）国家及自治区科技发展方针政策以及相关规定；</w:t>
      </w:r>
    </w:p>
    <w:p w:rsidR="00C805A7" w:rsidRPr="000F0FFB" w:rsidRDefault="00C805A7" w:rsidP="00C805A7">
      <w:pPr>
        <w:spacing w:line="560" w:lineRule="exact"/>
        <w:ind w:right="112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（二）文献平台建设规划及年度工作任务目标；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（三）成员单位制订的文献平台工作年度计划和总结；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（四）成员单位开展文献平台建设、运行管理以及对外开放服务等业务工作原始记录及数据；</w:t>
      </w:r>
    </w:p>
    <w:p w:rsidR="00C805A7" w:rsidRPr="000F0FFB" w:rsidRDefault="00C805A7" w:rsidP="00C805A7">
      <w:pPr>
        <w:spacing w:line="560" w:lineRule="exact"/>
        <w:ind w:right="112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（五）用户对服务质量的反馈意见；</w:t>
      </w:r>
    </w:p>
    <w:p w:rsidR="00C805A7" w:rsidRPr="000F0FFB" w:rsidRDefault="00C805A7" w:rsidP="00C805A7">
      <w:pPr>
        <w:spacing w:line="560" w:lineRule="exact"/>
        <w:ind w:right="112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（六）其他相关资料。</w:t>
      </w:r>
    </w:p>
    <w:p w:rsidR="00C805A7" w:rsidRPr="000F0FFB" w:rsidRDefault="00C805A7" w:rsidP="00C805A7">
      <w:pPr>
        <w:spacing w:line="560" w:lineRule="exact"/>
        <w:ind w:right="1120"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黑体" w:hAnsi="Times New Roman" w:cs="Times New Roman" w:hint="eastAsia"/>
          <w:sz w:val="32"/>
          <w:szCs w:val="32"/>
        </w:rPr>
        <w:t>五、评审内容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日间的文献平台建设、运行及科技文献信息共享服务工作成效，包括：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（一）开放共享：文献资源共享数量、文献平台浏览量、文献下载量等；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（二）文献服务：代查代检文献量、原文传递文献量等；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（三）应用推广：发展用户数、组织推广活动培训人员数量、开展宣传推广活动或宣传报道文献平台次数等；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四）高端服务：研究开发服务、竞争情报服务、科技文献信息分析、专利信息分析、科技查新及决策咨询等服务（不包括与文献平台建设、管理、应用、推广工作关联不明显的上级管理部门委托开展的日常行政事务工作，如起草规范性文件、考察调研报告、管理制度等）项数；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（五）特色资源建设：特色文献信息数据采集、加工、上传的数量及更新频率等；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（六）经费使用与管理：科技文献信息共享服务相关业务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费使用及其管理情况。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黑体" w:hAnsi="Times New Roman" w:cs="Times New Roman" w:hint="eastAsia"/>
          <w:sz w:val="32"/>
          <w:szCs w:val="32"/>
        </w:rPr>
        <w:t>六、评审程序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（一）填报材料。成员单位按照自治区科技厅印发的评审工作通知要求，组织编写绩效自评报告、年度任务完成情况一览表，收集有关证明材料。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（二）提交材料。成员单位登陆文献平台绩效考核管理系统（网址：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http://jixiao.gxstd.com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）填报、上传、提交绩效考核材料，并报送纸件（一式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份，加盖单位公章）及其电子版至广西科技经济开发中心。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自评报告中涉及的服务记录、工作成效、财务报表等有关情况，各成员单位需提供有关证明材料复印件（或扫描件）、图片及网页截图打印件（须在首页左上角注明：此件与原件一致，并签署日期、加盖公章）。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（三）遴选专家。第三</w:t>
      </w:r>
      <w:proofErr w:type="gramStart"/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方专业</w:t>
      </w:r>
      <w:proofErr w:type="gramEnd"/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机构从有关评审专家库中选择评审专家。专家组由技术、管理、文献和财务等方面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－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名专家组成。所聘专家应与被评审单位无利益关系和直接的行政隶属关系。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（四）组织形式。第三</w:t>
      </w:r>
      <w:proofErr w:type="gramStart"/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方专业</w:t>
      </w:r>
      <w:proofErr w:type="gramEnd"/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机构组织专家对成员单位的共享服务绩效情况进行评审，主要包括：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现场抽查：视情况对部分单位进行现场核查。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会议评审：根据文献平台绩效考核评分标准（详见附件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2-1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2-2</w:t>
      </w: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）打分、集中综合评审，最终形成考核结果。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专家组综合以上考核情况，形成文献平台绩效考核评审意见（包括考核结论和业务补助费安排建议）。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（五）报送结果。第三</w:t>
      </w:r>
      <w:proofErr w:type="gramStart"/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方专业</w:t>
      </w:r>
      <w:proofErr w:type="gramEnd"/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机构根据专家评审意见形成绩效考核评审报告，报送科技厅。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（六）结果公示。科技厅在网站上向社会公示文献平台成员单位绩效考核评审结果。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黑体" w:hAnsi="Times New Roman" w:cs="Times New Roman" w:hint="eastAsia"/>
          <w:sz w:val="32"/>
          <w:szCs w:val="32"/>
        </w:rPr>
        <w:t>七、结果应用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（一）科技厅根据经公示的绩效考核评审果，以及文献平台成员单位业务补助费安排建议方案，按规定程序审批下达各成员单位业务补助费。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（二）对不参加绩效考核或连续两年绩效考核评审结果较差的成员单位，暂停安排业务补助费，其成员单位资格</w:t>
      </w:r>
      <w:proofErr w:type="gramStart"/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自考核</w:t>
      </w:r>
      <w:proofErr w:type="gramEnd"/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评审结果公告当日起失效，要成为成员单位须重新按程序提交申报。</w:t>
      </w:r>
    </w:p>
    <w:p w:rsidR="00C805A7" w:rsidRPr="000F0FFB" w:rsidRDefault="00C805A7" w:rsidP="00C805A7">
      <w:pPr>
        <w:spacing w:line="560" w:lineRule="exact"/>
        <w:ind w:right="55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 w:hint="eastAsia"/>
          <w:sz w:val="32"/>
          <w:szCs w:val="32"/>
        </w:rPr>
        <w:t>（三）文献平台绩效考核评审结果是科技厅及时总结经验，完善管理办法，进一步加强文献平台建设的重要依据。</w:t>
      </w:r>
    </w:p>
    <w:p w:rsidR="00C805A7" w:rsidRPr="000F0FFB" w:rsidRDefault="00C805A7" w:rsidP="00C805A7">
      <w:pPr>
        <w:spacing w:line="560" w:lineRule="exact"/>
        <w:ind w:right="55"/>
        <w:rPr>
          <w:rFonts w:ascii="Times New Roman" w:eastAsia="仿宋_GB2312" w:hAnsi="Times New Roman" w:cs="楷体"/>
          <w:bCs/>
          <w:sz w:val="32"/>
          <w:szCs w:val="32"/>
        </w:rPr>
      </w:pPr>
    </w:p>
    <w:p w:rsidR="00C805A7" w:rsidRPr="000F0FFB" w:rsidRDefault="00C805A7" w:rsidP="00C805A7">
      <w:pPr>
        <w:spacing w:line="560" w:lineRule="exact"/>
        <w:ind w:leftChars="350" w:left="1695" w:right="55" w:hangingChars="300" w:hanging="960"/>
        <w:rPr>
          <w:rFonts w:ascii="Times New Roman" w:eastAsia="仿宋_GB2312" w:hAnsi="Times New Roman" w:cs="楷体"/>
          <w:bCs/>
          <w:sz w:val="32"/>
          <w:szCs w:val="32"/>
        </w:rPr>
      </w:pPr>
      <w:r w:rsidRPr="000F0FFB">
        <w:rPr>
          <w:rFonts w:ascii="Times New Roman" w:eastAsia="仿宋_GB2312" w:hAnsi="Times New Roman" w:cs="楷体" w:hint="eastAsia"/>
          <w:bCs/>
          <w:sz w:val="32"/>
          <w:szCs w:val="32"/>
        </w:rPr>
        <w:t>附表：</w:t>
      </w:r>
      <w:r w:rsidRPr="000F0FFB">
        <w:rPr>
          <w:rFonts w:ascii="Times New Roman" w:eastAsia="仿宋_GB2312" w:hAnsi="Times New Roman" w:cs="楷体" w:hint="eastAsia"/>
          <w:bCs/>
          <w:sz w:val="32"/>
          <w:szCs w:val="32"/>
        </w:rPr>
        <w:t>1-1.</w:t>
      </w:r>
      <w:r w:rsidRPr="000F0FFB">
        <w:rPr>
          <w:rFonts w:ascii="Times New Roman" w:eastAsia="仿宋_GB2312" w:hAnsi="Times New Roman" w:cs="楷体" w:hint="eastAsia"/>
          <w:bCs/>
          <w:sz w:val="32"/>
          <w:szCs w:val="32"/>
        </w:rPr>
        <w:t>应用推广服务类成员单位绩效考核评审指标体系</w:t>
      </w:r>
    </w:p>
    <w:p w:rsidR="00C805A7" w:rsidRPr="000F0FFB" w:rsidRDefault="00C805A7" w:rsidP="00C805A7">
      <w:pPr>
        <w:spacing w:line="560" w:lineRule="exact"/>
        <w:ind w:leftChars="742" w:left="1558" w:right="55"/>
        <w:rPr>
          <w:rFonts w:ascii="Times New Roman" w:eastAsia="仿宋_GB2312" w:hAnsi="Times New Roman" w:cs="楷体"/>
          <w:bCs/>
          <w:sz w:val="32"/>
          <w:szCs w:val="32"/>
        </w:rPr>
      </w:pPr>
      <w:r w:rsidRPr="000F0FFB">
        <w:rPr>
          <w:rFonts w:ascii="Times New Roman" w:eastAsia="仿宋_GB2312" w:hAnsi="Times New Roman" w:cs="楷体" w:hint="eastAsia"/>
          <w:bCs/>
          <w:sz w:val="32"/>
          <w:szCs w:val="32"/>
        </w:rPr>
        <w:t>1-2.</w:t>
      </w:r>
      <w:r w:rsidRPr="000F0FFB">
        <w:rPr>
          <w:rFonts w:ascii="Times New Roman" w:eastAsia="仿宋_GB2312" w:hAnsi="Times New Roman" w:cs="楷体" w:hint="eastAsia"/>
          <w:bCs/>
          <w:sz w:val="32"/>
          <w:szCs w:val="32"/>
        </w:rPr>
        <w:t>资源共建共享类成员单位绩效考核评审指标体系</w:t>
      </w:r>
    </w:p>
    <w:p w:rsidR="00C805A7" w:rsidRPr="000F0FFB" w:rsidRDefault="00C805A7" w:rsidP="00C805A7">
      <w:pPr>
        <w:spacing w:line="560" w:lineRule="exact"/>
        <w:ind w:right="1120"/>
        <w:rPr>
          <w:rFonts w:ascii="Times New Roman" w:eastAsia="黑体" w:hAnsi="Times New Roman" w:cs="Times New Roman"/>
          <w:sz w:val="32"/>
          <w:szCs w:val="32"/>
        </w:rPr>
      </w:pPr>
      <w:r w:rsidRPr="000F0FFB">
        <w:rPr>
          <w:rFonts w:ascii="Times New Roman" w:eastAsia="仿宋_GB2312" w:hAnsi="Times New Roman" w:cs="Times New Roman"/>
          <w:color w:val="000000"/>
          <w:sz w:val="28"/>
          <w:szCs w:val="28"/>
        </w:rPr>
        <w:br w:type="page"/>
      </w:r>
      <w:r w:rsidRPr="000F0FFB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附表</w:t>
      </w:r>
      <w:r w:rsidRPr="000F0FFB">
        <w:rPr>
          <w:rFonts w:ascii="Times New Roman" w:eastAsia="黑体" w:hAnsi="Times New Roman" w:cs="Times New Roman" w:hint="eastAsia"/>
          <w:sz w:val="32"/>
          <w:szCs w:val="32"/>
        </w:rPr>
        <w:t>1-1</w:t>
      </w:r>
    </w:p>
    <w:p w:rsidR="00C805A7" w:rsidRPr="000F0FFB" w:rsidRDefault="00C805A7" w:rsidP="00B246D3">
      <w:pPr>
        <w:spacing w:line="600" w:lineRule="exact"/>
        <w:ind w:right="112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C805A7" w:rsidRPr="000F0FFB" w:rsidRDefault="00C805A7" w:rsidP="00C805A7">
      <w:pPr>
        <w:spacing w:line="600" w:lineRule="exact"/>
        <w:jc w:val="center"/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</w:pPr>
      <w:r w:rsidRPr="000F0FFB">
        <w:rPr>
          <w:rFonts w:ascii="Times New Roman" w:eastAsia="方正小标宋_GBK" w:hAnsi="Times New Roman" w:cs="仿宋_GB2312" w:hint="eastAsia"/>
          <w:bCs/>
          <w:color w:val="000000"/>
          <w:spacing w:val="-4"/>
          <w:kern w:val="0"/>
          <w:sz w:val="44"/>
          <w:szCs w:val="44"/>
          <w:lang w:val="zh-CN"/>
        </w:rPr>
        <w:t>应用推广服务类成员单位绩效考核</w:t>
      </w:r>
    </w:p>
    <w:p w:rsidR="00C805A7" w:rsidRPr="000F0FFB" w:rsidRDefault="00C805A7" w:rsidP="00C805A7">
      <w:pPr>
        <w:spacing w:line="600" w:lineRule="exact"/>
        <w:jc w:val="center"/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</w:pPr>
      <w:r w:rsidRPr="000F0FFB">
        <w:rPr>
          <w:rFonts w:ascii="Times New Roman" w:eastAsia="方正小标宋_GBK" w:hAnsi="Times New Roman" w:cs="仿宋_GB2312" w:hint="eastAsia"/>
          <w:bCs/>
          <w:color w:val="000000"/>
          <w:spacing w:val="-4"/>
          <w:kern w:val="0"/>
          <w:sz w:val="44"/>
          <w:szCs w:val="44"/>
          <w:lang w:val="zh-CN"/>
        </w:rPr>
        <w:t>评审指标体系</w:t>
      </w:r>
    </w:p>
    <w:p w:rsidR="00C805A7" w:rsidRPr="000F0FFB" w:rsidRDefault="00C805A7" w:rsidP="00C805A7">
      <w:pPr>
        <w:spacing w:line="160" w:lineRule="exact"/>
        <w:jc w:val="center"/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559"/>
        <w:gridCol w:w="3260"/>
        <w:gridCol w:w="1135"/>
        <w:gridCol w:w="850"/>
        <w:gridCol w:w="850"/>
      </w:tblGrid>
      <w:tr w:rsidR="00C805A7" w:rsidRPr="000F0FFB" w:rsidTr="00907D00">
        <w:trPr>
          <w:trHeight w:val="274"/>
        </w:trPr>
        <w:tc>
          <w:tcPr>
            <w:tcW w:w="675" w:type="dxa"/>
            <w:vAlign w:val="center"/>
          </w:tcPr>
          <w:p w:rsidR="00C805A7" w:rsidRPr="000F0FFB" w:rsidRDefault="00C805A7" w:rsidP="00C805A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559" w:type="dxa"/>
            <w:vAlign w:val="center"/>
          </w:tcPr>
          <w:p w:rsidR="00C805A7" w:rsidRPr="000F0FFB" w:rsidRDefault="00C805A7" w:rsidP="00C805A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260" w:type="dxa"/>
            <w:vAlign w:val="center"/>
          </w:tcPr>
          <w:p w:rsidR="00C805A7" w:rsidRPr="000F0FFB" w:rsidRDefault="00C805A7" w:rsidP="00C805A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考评内容</w:t>
            </w:r>
          </w:p>
        </w:tc>
        <w:tc>
          <w:tcPr>
            <w:tcW w:w="1985" w:type="dxa"/>
            <w:gridSpan w:val="2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最高</w:t>
            </w:r>
          </w:p>
          <w:p w:rsidR="00C805A7" w:rsidRPr="000F0FFB" w:rsidRDefault="00C805A7" w:rsidP="00C805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分值</w:t>
            </w:r>
          </w:p>
        </w:tc>
      </w:tr>
      <w:tr w:rsidR="00C805A7" w:rsidRPr="000F0FFB" w:rsidTr="00907D00">
        <w:trPr>
          <w:trHeight w:val="634"/>
        </w:trPr>
        <w:tc>
          <w:tcPr>
            <w:tcW w:w="675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C805A7" w:rsidRPr="000F0FFB" w:rsidRDefault="00C805A7" w:rsidP="00C805A7">
            <w:pPr>
              <w:tabs>
                <w:tab w:val="left" w:pos="283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开放共享</w:t>
            </w:r>
          </w:p>
          <w:p w:rsidR="00C805A7" w:rsidRPr="000F0FFB" w:rsidRDefault="00C805A7" w:rsidP="00C805A7">
            <w:pPr>
              <w:tabs>
                <w:tab w:val="left" w:pos="283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(10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平台浏览量</w:t>
            </w:r>
          </w:p>
        </w:tc>
        <w:tc>
          <w:tcPr>
            <w:tcW w:w="3260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平台系统记录及数据（复印件）。</w:t>
            </w:r>
          </w:p>
        </w:tc>
        <w:tc>
          <w:tcPr>
            <w:tcW w:w="1985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浏览量每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5000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次，得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805A7" w:rsidRPr="000F0FFB" w:rsidTr="00907D00">
        <w:trPr>
          <w:trHeight w:val="1137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05A7" w:rsidRPr="000F0FFB" w:rsidRDefault="00C805A7" w:rsidP="00C805A7">
            <w:pPr>
              <w:tabs>
                <w:tab w:val="left" w:pos="283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文献下载量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平台系统记录及数据（复印件）；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其他有效的佐证材料（复印件）。</w:t>
            </w:r>
          </w:p>
        </w:tc>
        <w:tc>
          <w:tcPr>
            <w:tcW w:w="1985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下载量每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2000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篇，得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C805A7" w:rsidRPr="000F0FFB" w:rsidTr="00907D00">
        <w:trPr>
          <w:trHeight w:val="1843"/>
        </w:trPr>
        <w:tc>
          <w:tcPr>
            <w:tcW w:w="675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tabs>
                <w:tab w:val="left" w:pos="283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文献服务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(10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代查代检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文献量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年度工作计划确定的任务目标完成情况；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业务记录及数据（复印件）；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其他有效的佐证材料（复印件）。</w:t>
            </w:r>
          </w:p>
        </w:tc>
        <w:tc>
          <w:tcPr>
            <w:tcW w:w="1985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篇，得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C805A7" w:rsidRPr="000F0FFB" w:rsidTr="00907D00">
        <w:trPr>
          <w:trHeight w:val="1872"/>
        </w:trPr>
        <w:tc>
          <w:tcPr>
            <w:tcW w:w="675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应用推广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(25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发展用户数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(9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年度工作计划确定的任务目标完成情况；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新发展用户名单及有关证明文件（复印件）；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其他有效的佐证材料（复印件）。</w:t>
            </w:r>
          </w:p>
        </w:tc>
        <w:tc>
          <w:tcPr>
            <w:tcW w:w="1985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每新发展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个个人用户或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个单位用户，分别得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C805A7" w:rsidRPr="000F0FFB" w:rsidTr="00907D00">
        <w:trPr>
          <w:trHeight w:val="413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组织推广活动培训人员数量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(10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年度工作计划确定的任务目标完成情况；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推广文献平台培训通知、培训内容、学员名单（复印件）、现场图片；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其他有效的佐证材料（复印件）。</w:t>
            </w:r>
          </w:p>
        </w:tc>
        <w:tc>
          <w:tcPr>
            <w:tcW w:w="1985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每培训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人次，得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C805A7" w:rsidRPr="000F0FFB" w:rsidTr="00907D00">
        <w:trPr>
          <w:trHeight w:val="2266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开展宣传推广活动或宣传报道次数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(6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传统媒体报道原始记录（复印件）；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电视或网页报道截图；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活动现场图片和其他有效的佐证材料（复印件）。</w:t>
            </w:r>
          </w:p>
        </w:tc>
        <w:tc>
          <w:tcPr>
            <w:tcW w:w="1985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每开展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次宣传推广活动或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次宣传报道，得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C805A7" w:rsidRPr="000F0FFB" w:rsidTr="00907D00">
        <w:trPr>
          <w:trHeight w:val="1698"/>
        </w:trPr>
        <w:tc>
          <w:tcPr>
            <w:tcW w:w="675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高端服务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(40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研究开发服务、竞争情报服务、科技文献信息分析、专利信息分析、科技查新及决策咨询等</w:t>
            </w:r>
          </w:p>
        </w:tc>
        <w:tc>
          <w:tcPr>
            <w:tcW w:w="3260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任务文件或项目合同（复印件）、研究报告封面、目录及部分重要内容、验收意见或客户反馈意见（复印件）等。</w:t>
            </w:r>
          </w:p>
        </w:tc>
        <w:tc>
          <w:tcPr>
            <w:tcW w:w="1985" w:type="dxa"/>
            <w:gridSpan w:val="2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针对地方产业实施专利信息分析、发展战略研究或决策咨询等深层次研究项目，每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805A7" w:rsidRPr="000F0FFB" w:rsidTr="00907D00">
        <w:trPr>
          <w:trHeight w:val="268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年度工作计划确定的任务目标完成情况；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对外服务原始记录、服务内容、名单等（复印件）；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客户对服务质量的反馈意见；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其他有效的佐证材料（复印件）。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开展创新创业研发服务、竞争情报服务、科技文献信息分析、专利信息分析、科技查新、知识产权战略咨询、科技信息咨询等服务，按项数计，每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项得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25</w:t>
            </w:r>
          </w:p>
        </w:tc>
      </w:tr>
      <w:tr w:rsidR="00C805A7" w:rsidRPr="000F0FFB" w:rsidTr="00907D00">
        <w:trPr>
          <w:trHeight w:val="1021"/>
        </w:trPr>
        <w:tc>
          <w:tcPr>
            <w:tcW w:w="675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特色资源建设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(10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特色文献信息数据采集、加工、上</w:t>
            </w:r>
            <w:proofErr w:type="gramStart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传数量</w:t>
            </w:r>
            <w:proofErr w:type="gramEnd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及更新频率等</w:t>
            </w:r>
          </w:p>
        </w:tc>
        <w:tc>
          <w:tcPr>
            <w:tcW w:w="3260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年度工作计划确定的任务目标完成情况；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网络管理系统业务记录及数据（复印件）；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其他有效的佐证材料（复印件）。</w:t>
            </w:r>
          </w:p>
        </w:tc>
        <w:tc>
          <w:tcPr>
            <w:tcW w:w="1985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供文献平台开放共享的特色数据库数量，每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个库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805A7" w:rsidRPr="000F0FFB" w:rsidTr="00907D00">
        <w:trPr>
          <w:trHeight w:val="938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数据库的年度更新数据量，每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条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C805A7" w:rsidRPr="000F0FFB" w:rsidTr="00907D00">
        <w:trPr>
          <w:trHeight w:val="1068"/>
        </w:trPr>
        <w:tc>
          <w:tcPr>
            <w:tcW w:w="675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经费使用与管理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(5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科技文献信息共享服务相关业务费使用是否符合管理规定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与专项业务相符的经费支出原始票据（复印件）；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其他有效的证明材料（复印件）。</w:t>
            </w:r>
          </w:p>
        </w:tc>
        <w:tc>
          <w:tcPr>
            <w:tcW w:w="1135" w:type="dxa"/>
            <w:vMerge w:val="restart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对照《广西壮族自治区科技文献信息专项经费管理暂行办法》规定符合情况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不符合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C805A7" w:rsidRPr="000F0FFB" w:rsidTr="00907D00">
        <w:trPr>
          <w:trHeight w:val="349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805A7" w:rsidRPr="000F0FFB" w:rsidTr="00907D00">
        <w:trPr>
          <w:trHeight w:val="483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完全符合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C805A7" w:rsidRPr="000F0FFB" w:rsidTr="00907D00">
        <w:trPr>
          <w:trHeight w:val="1831"/>
        </w:trPr>
        <w:tc>
          <w:tcPr>
            <w:tcW w:w="675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加分项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559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文献平台相关工作获得嘉奖情况</w:t>
            </w:r>
          </w:p>
        </w:tc>
        <w:tc>
          <w:tcPr>
            <w:tcW w:w="3260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文献平台应用推广服务工作获得各级各类嘉奖证书或证明文件（复印件）</w:t>
            </w:r>
          </w:p>
        </w:tc>
        <w:tc>
          <w:tcPr>
            <w:tcW w:w="1985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每个设区市（厅）</w:t>
            </w:r>
            <w:proofErr w:type="gramStart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级奖加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proofErr w:type="gramEnd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proofErr w:type="gramStart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省部级奖加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proofErr w:type="gramEnd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proofErr w:type="gramStart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国家级奖加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proofErr w:type="gramEnd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0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</w:tbl>
    <w:p w:rsidR="00C805A7" w:rsidRPr="00B246D3" w:rsidRDefault="00C805A7" w:rsidP="00B246D3">
      <w:pPr>
        <w:spacing w:line="500" w:lineRule="exact"/>
        <w:ind w:rightChars="-25" w:right="-53" w:firstLineChars="50" w:firstLine="120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B246D3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备注：提供材料为复印件的，须注明“此件与原件相符”字样并加盖法人单位公章。</w:t>
      </w:r>
    </w:p>
    <w:p w:rsidR="00C805A7" w:rsidRPr="000F0FFB" w:rsidRDefault="00C805A7" w:rsidP="00C805A7">
      <w:pPr>
        <w:spacing w:line="500" w:lineRule="exact"/>
        <w:ind w:rightChars="-25" w:right="-53" w:firstLineChars="50" w:firstLine="16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F0FFB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附表</w:t>
      </w:r>
      <w:r w:rsidRPr="000F0FFB">
        <w:rPr>
          <w:rFonts w:ascii="Times New Roman" w:eastAsia="黑体" w:hAnsi="Times New Roman" w:cs="Times New Roman" w:hint="eastAsia"/>
          <w:sz w:val="32"/>
          <w:szCs w:val="32"/>
        </w:rPr>
        <w:t>1-2</w:t>
      </w:r>
    </w:p>
    <w:p w:rsidR="00C805A7" w:rsidRPr="000F0FFB" w:rsidRDefault="00C805A7" w:rsidP="00C805A7">
      <w:pPr>
        <w:spacing w:line="500" w:lineRule="exact"/>
        <w:ind w:rightChars="-25" w:right="-53" w:firstLineChars="50" w:firstLine="14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C805A7" w:rsidRPr="000F0FFB" w:rsidRDefault="00C805A7" w:rsidP="00C805A7">
      <w:pPr>
        <w:spacing w:line="600" w:lineRule="exact"/>
        <w:jc w:val="center"/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</w:pPr>
      <w:r w:rsidRPr="000F0FFB">
        <w:rPr>
          <w:rFonts w:ascii="Times New Roman" w:eastAsia="方正小标宋_GBK" w:hAnsi="Times New Roman" w:cs="仿宋_GB2312" w:hint="eastAsia"/>
          <w:bCs/>
          <w:color w:val="000000"/>
          <w:spacing w:val="-4"/>
          <w:kern w:val="0"/>
          <w:sz w:val="44"/>
          <w:szCs w:val="44"/>
          <w:lang w:val="zh-CN"/>
        </w:rPr>
        <w:t>资源共建共享类成员单位绩效考核</w:t>
      </w:r>
    </w:p>
    <w:p w:rsidR="00C805A7" w:rsidRPr="000F0FFB" w:rsidRDefault="00C805A7" w:rsidP="00C805A7">
      <w:pPr>
        <w:spacing w:line="600" w:lineRule="exact"/>
        <w:jc w:val="center"/>
        <w:rPr>
          <w:rFonts w:ascii="Times New Roman" w:eastAsia="方正小标宋_GBK" w:hAnsi="Times New Roman" w:cs="仿宋_GB2312"/>
          <w:bCs/>
          <w:color w:val="000000"/>
          <w:spacing w:val="-4"/>
          <w:kern w:val="0"/>
          <w:sz w:val="44"/>
          <w:szCs w:val="44"/>
          <w:lang w:val="zh-CN"/>
        </w:rPr>
      </w:pPr>
      <w:r w:rsidRPr="000F0FFB">
        <w:rPr>
          <w:rFonts w:ascii="Times New Roman" w:eastAsia="方正小标宋_GBK" w:hAnsi="Times New Roman" w:cs="仿宋_GB2312" w:hint="eastAsia"/>
          <w:bCs/>
          <w:color w:val="000000"/>
          <w:spacing w:val="-4"/>
          <w:kern w:val="0"/>
          <w:sz w:val="44"/>
          <w:szCs w:val="44"/>
          <w:lang w:val="zh-CN"/>
        </w:rPr>
        <w:t>评审指标体系</w:t>
      </w:r>
    </w:p>
    <w:p w:rsidR="00C805A7" w:rsidRPr="000F0FFB" w:rsidRDefault="00C805A7" w:rsidP="00C805A7">
      <w:pPr>
        <w:spacing w:line="200" w:lineRule="exact"/>
        <w:jc w:val="left"/>
        <w:rPr>
          <w:rFonts w:ascii="Times New Roman" w:eastAsia="宋体" w:hAnsi="Times New Roman" w:cs="Times New Roman"/>
          <w:sz w:val="48"/>
          <w:szCs w:val="48"/>
        </w:r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417"/>
        <w:gridCol w:w="2127"/>
        <w:gridCol w:w="1134"/>
        <w:gridCol w:w="1275"/>
        <w:gridCol w:w="851"/>
      </w:tblGrid>
      <w:tr w:rsidR="00C805A7" w:rsidRPr="000F0FFB" w:rsidTr="00907D00">
        <w:trPr>
          <w:trHeight w:val="549"/>
        </w:trPr>
        <w:tc>
          <w:tcPr>
            <w:tcW w:w="675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考评内容</w:t>
            </w:r>
          </w:p>
        </w:tc>
        <w:tc>
          <w:tcPr>
            <w:tcW w:w="2409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0F0FFB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最高分值</w:t>
            </w:r>
          </w:p>
        </w:tc>
      </w:tr>
      <w:tr w:rsidR="00C805A7" w:rsidRPr="000F0FFB" w:rsidTr="00907D00">
        <w:trPr>
          <w:trHeight w:val="850"/>
        </w:trPr>
        <w:tc>
          <w:tcPr>
            <w:tcW w:w="675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805A7" w:rsidRPr="000F0FFB" w:rsidRDefault="00C805A7" w:rsidP="00C805A7">
            <w:pPr>
              <w:tabs>
                <w:tab w:val="left" w:pos="283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开放共享</w:t>
            </w:r>
          </w:p>
          <w:p w:rsidR="00C805A7" w:rsidRPr="000F0FFB" w:rsidRDefault="00C805A7" w:rsidP="00C805A7">
            <w:pPr>
              <w:tabs>
                <w:tab w:val="left" w:pos="283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(10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平台浏览量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127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平台系统记录及数据（复印件）；</w:t>
            </w:r>
          </w:p>
        </w:tc>
        <w:tc>
          <w:tcPr>
            <w:tcW w:w="2409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浏览量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万次，得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分；超过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万次每增加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0.3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万次，得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805A7" w:rsidRPr="000F0FFB" w:rsidTr="00907D00">
        <w:trPr>
          <w:trHeight w:val="889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tabs>
                <w:tab w:val="left" w:pos="283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文献下载量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平台系统记录及数据（复印件）；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</w:t>
            </w:r>
          </w:p>
        </w:tc>
        <w:tc>
          <w:tcPr>
            <w:tcW w:w="2409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下载量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0.5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万篇，得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分；超过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0.5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万篇每增加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0.1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万篇，得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C805A7" w:rsidRPr="000F0FFB" w:rsidTr="00907D00">
        <w:trPr>
          <w:trHeight w:val="1600"/>
        </w:trPr>
        <w:tc>
          <w:tcPr>
            <w:tcW w:w="675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C805A7" w:rsidRPr="000F0FFB" w:rsidRDefault="00C805A7" w:rsidP="00C805A7">
            <w:pPr>
              <w:tabs>
                <w:tab w:val="left" w:pos="283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文献服务</w:t>
            </w:r>
          </w:p>
          <w:p w:rsidR="00C805A7" w:rsidRPr="000F0FFB" w:rsidRDefault="00C805A7" w:rsidP="00C805A7">
            <w:pPr>
              <w:tabs>
                <w:tab w:val="left" w:pos="283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(40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代查代检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文献量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(30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年度工作计划确定的任务目标完成情况；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业务记录及数据（复印件）；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其他有效的佐证材料（复印件）。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篇，得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</w:tr>
      <w:tr w:rsidR="00C805A7" w:rsidRPr="000F0FFB" w:rsidTr="00907D00">
        <w:trPr>
          <w:trHeight w:val="972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tabs>
                <w:tab w:val="left" w:pos="283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原文传递文献量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网络管理系统业务记录及数据（复印件）；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其他有效的佐证材料（复印件）。</w:t>
            </w:r>
          </w:p>
        </w:tc>
        <w:tc>
          <w:tcPr>
            <w:tcW w:w="2409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篇，得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C805A7" w:rsidRPr="000F0FFB" w:rsidTr="00907D00">
        <w:trPr>
          <w:trHeight w:val="1966"/>
        </w:trPr>
        <w:tc>
          <w:tcPr>
            <w:tcW w:w="675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应用推广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(15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发展用户数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年度工作计划确定的任务目标完成情况；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新发展用户名单及有关证明文件（复印件）；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其他有效的佐证材料（复印件）。</w:t>
            </w:r>
          </w:p>
        </w:tc>
        <w:tc>
          <w:tcPr>
            <w:tcW w:w="2409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每新发展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个个人用户或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个单位用户，分别得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C805A7" w:rsidRPr="000F0FFB" w:rsidTr="00907D00">
        <w:trPr>
          <w:trHeight w:val="2319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组织推广活动培训人员数量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(6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年度工作计划确定的任务目标完成情况；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推广文献平台培训通知、培训内容、学员名单（复印件）、现场图片；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其他有效的佐证材料（复印件）。</w:t>
            </w:r>
          </w:p>
        </w:tc>
        <w:tc>
          <w:tcPr>
            <w:tcW w:w="2409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每培训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人次，得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C805A7" w:rsidRPr="000F0FFB" w:rsidTr="00907D00">
        <w:trPr>
          <w:trHeight w:val="1698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开展宣传推广活动或宣传报道次数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(4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传统媒体报道原始记录（复印件）；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电视或网页报道截图；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活动现场图片和其他有效的佐证材料（复印件）。</w:t>
            </w:r>
          </w:p>
        </w:tc>
        <w:tc>
          <w:tcPr>
            <w:tcW w:w="2409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每开展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次宣传推广活动或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次宣传报道，得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805A7" w:rsidRPr="000F0FFB" w:rsidTr="00907D00">
        <w:trPr>
          <w:trHeight w:val="2534"/>
        </w:trPr>
        <w:tc>
          <w:tcPr>
            <w:tcW w:w="675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高端服务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(10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开展研究开发服务、竞争情报服务、科技文献信息分析、专利信息分析、科技查新及决策咨询等服务项数</w:t>
            </w:r>
          </w:p>
        </w:tc>
        <w:tc>
          <w:tcPr>
            <w:tcW w:w="2127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年度工作计划确定的任务目标完成情况；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对外服务原始记录、服务内容、名单等（复印件）；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客户对服务质量的反馈意见；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其他有效的佐证材料（复印件）。</w:t>
            </w:r>
          </w:p>
        </w:tc>
        <w:tc>
          <w:tcPr>
            <w:tcW w:w="2409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开展创新创业研发服务、竞争情报服务、科技文献信息分析、专利信息分析、科技查新、知识产权战略咨询、科技信息咨询等服务，按项数计，每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项得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</w:tr>
      <w:tr w:rsidR="00C805A7" w:rsidRPr="000F0FFB" w:rsidTr="00907D00">
        <w:trPr>
          <w:trHeight w:val="1021"/>
        </w:trPr>
        <w:tc>
          <w:tcPr>
            <w:tcW w:w="675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特色资源建设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(20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特色文献信息数据采集、加工、上</w:t>
            </w:r>
            <w:proofErr w:type="gramStart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传数量</w:t>
            </w:r>
            <w:proofErr w:type="gramEnd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及更新频率等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网络管理系统业务记录及数据（复印件）；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其他有效的佐证材料（复印件）。</w:t>
            </w:r>
          </w:p>
        </w:tc>
        <w:tc>
          <w:tcPr>
            <w:tcW w:w="2409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供文献平台开放共享的特色数据库数量，每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个库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C805A7" w:rsidRPr="000F0FFB" w:rsidTr="00907D00">
        <w:trPr>
          <w:trHeight w:val="785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数据库的年度更新数据量，每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200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条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</w:tr>
      <w:tr w:rsidR="00C805A7" w:rsidRPr="000F0FFB" w:rsidTr="00907D00">
        <w:trPr>
          <w:trHeight w:val="523"/>
        </w:trPr>
        <w:tc>
          <w:tcPr>
            <w:tcW w:w="675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经费使用与管理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(5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科技文献信息共享服务相关业务费使用是否符合管理规定</w:t>
            </w:r>
          </w:p>
        </w:tc>
        <w:tc>
          <w:tcPr>
            <w:tcW w:w="2127" w:type="dxa"/>
            <w:vMerge w:val="restart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与专项业务相符的经费支出原始票据（复印件）；</w:t>
            </w:r>
          </w:p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其他有效的证明材料（复印件）。</w:t>
            </w:r>
          </w:p>
        </w:tc>
        <w:tc>
          <w:tcPr>
            <w:tcW w:w="1134" w:type="dxa"/>
            <w:vMerge w:val="restart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对照《广西壮族自治区科技文献信息专项经费管理暂行办法》规定符合情况</w:t>
            </w:r>
          </w:p>
        </w:tc>
        <w:tc>
          <w:tcPr>
            <w:tcW w:w="1275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不符合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C805A7" w:rsidRPr="000F0FFB" w:rsidTr="00907D00">
        <w:trPr>
          <w:trHeight w:val="590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805A7" w:rsidRPr="000F0FFB" w:rsidTr="00907D00">
        <w:trPr>
          <w:trHeight w:val="1690"/>
        </w:trPr>
        <w:tc>
          <w:tcPr>
            <w:tcW w:w="675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完全符合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C805A7" w:rsidRPr="000F0FFB" w:rsidTr="00907D00">
        <w:trPr>
          <w:trHeight w:val="1981"/>
        </w:trPr>
        <w:tc>
          <w:tcPr>
            <w:tcW w:w="675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加分项</w:t>
            </w:r>
          </w:p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417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文献平台相关工作获得嘉奖情况</w:t>
            </w:r>
          </w:p>
        </w:tc>
        <w:tc>
          <w:tcPr>
            <w:tcW w:w="2127" w:type="dxa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文献平台应用推广服务工作获得各级各类嘉奖证书或证明文件（复印件）</w:t>
            </w:r>
          </w:p>
        </w:tc>
        <w:tc>
          <w:tcPr>
            <w:tcW w:w="2409" w:type="dxa"/>
            <w:gridSpan w:val="2"/>
            <w:vAlign w:val="center"/>
          </w:tcPr>
          <w:p w:rsidR="00C805A7" w:rsidRPr="000F0FFB" w:rsidRDefault="00C805A7" w:rsidP="00C805A7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每个设区市（厅）</w:t>
            </w:r>
            <w:proofErr w:type="gramStart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级奖加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proofErr w:type="gramEnd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proofErr w:type="gramStart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省部级奖加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proofErr w:type="gramEnd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proofErr w:type="gramStart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国家级奖加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</w:t>
            </w:r>
            <w:proofErr w:type="gramEnd"/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:rsidR="00C805A7" w:rsidRPr="000F0FFB" w:rsidRDefault="00C805A7" w:rsidP="00C805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F0FF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</w:tr>
    </w:tbl>
    <w:p w:rsidR="00C805A7" w:rsidRPr="000F0FFB" w:rsidRDefault="00C805A7" w:rsidP="00C805A7">
      <w:pPr>
        <w:spacing w:line="500" w:lineRule="exact"/>
        <w:ind w:rightChars="-25" w:right="-53" w:firstLineChars="50" w:firstLine="14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0F0FFB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备注：提供材料为复印件的，须注明“此件与原件相符”字样并加盖法人单位公章。</w:t>
      </w: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0F0FFB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805A7" w:rsidRPr="00B246D3" w:rsidRDefault="00C805A7" w:rsidP="00C805A7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C805A7" w:rsidRPr="00B246D3" w:rsidSect="00C805A7">
      <w:pgSz w:w="11906" w:h="16838"/>
      <w:pgMar w:top="2098" w:right="1474" w:bottom="851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C8" w:rsidRDefault="00BA47C8" w:rsidP="00C805A7">
      <w:r>
        <w:separator/>
      </w:r>
    </w:p>
  </w:endnote>
  <w:endnote w:type="continuationSeparator" w:id="0">
    <w:p w:rsidR="00BA47C8" w:rsidRDefault="00BA47C8" w:rsidP="00C8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C8" w:rsidRDefault="00BA47C8" w:rsidP="00C805A7">
      <w:r>
        <w:separator/>
      </w:r>
    </w:p>
  </w:footnote>
  <w:footnote w:type="continuationSeparator" w:id="0">
    <w:p w:rsidR="00BA47C8" w:rsidRDefault="00BA47C8" w:rsidP="00C8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8D"/>
    <w:rsid w:val="000D2D4A"/>
    <w:rsid w:val="000F0FFB"/>
    <w:rsid w:val="0090098D"/>
    <w:rsid w:val="00B246D3"/>
    <w:rsid w:val="00BA47C8"/>
    <w:rsid w:val="00C805A7"/>
    <w:rsid w:val="00DB5183"/>
    <w:rsid w:val="00E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5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666</Words>
  <Characters>3802</Characters>
  <Application>Microsoft Office Word</Application>
  <DocSecurity>0</DocSecurity>
  <Lines>31</Lines>
  <Paragraphs>8</Paragraphs>
  <ScaleCrop>false</ScaleCrop>
  <Company>广西科技信息网络中心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吴迪</dc:creator>
  <cp:lastModifiedBy>罗夏宁</cp:lastModifiedBy>
  <cp:revision>2</cp:revision>
  <dcterms:created xsi:type="dcterms:W3CDTF">2020-07-29T10:05:00Z</dcterms:created>
  <dcterms:modified xsi:type="dcterms:W3CDTF">2020-07-29T10:05:00Z</dcterms:modified>
</cp:coreProperties>
</file>