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right"/>
        <w:rPr>
          <w:rFonts w:ascii="仿宋_GB2312" w:hAnsi="Times New Roman" w:eastAsia="仿宋_GB2312"/>
          <w:sz w:val="32"/>
          <w:szCs w:val="32"/>
        </w:rPr>
      </w:pPr>
    </w:p>
    <w:p>
      <w:pPr>
        <w:spacing w:line="440" w:lineRule="exact"/>
        <w:jc w:val="right"/>
        <w:rPr>
          <w:rFonts w:ascii="仿宋_GB2312" w:hAnsi="Times New Roman" w:eastAsia="仿宋_GB2312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440" w:lineRule="exact"/>
        <w:jc w:val="right"/>
        <w:rPr>
          <w:rFonts w:ascii="仿宋_GB2312" w:hAnsi="Times New Roman" w:eastAsia="仿宋_GB2312"/>
          <w:sz w:val="32"/>
          <w:szCs w:val="32"/>
        </w:rPr>
      </w:pPr>
    </w:p>
    <w:p>
      <w:pPr>
        <w:spacing w:line="440" w:lineRule="exact"/>
        <w:jc w:val="right"/>
        <w:rPr>
          <w:rFonts w:ascii="仿宋_GB2312" w:hAnsi="Times New Roman" w:eastAsia="仿宋_GB2312"/>
          <w:sz w:val="32"/>
          <w:szCs w:val="32"/>
        </w:rPr>
      </w:pPr>
    </w:p>
    <w:p>
      <w:pPr>
        <w:spacing w:line="900" w:lineRule="exact"/>
        <w:jc w:val="center"/>
        <w:rPr>
          <w:rFonts w:ascii="方正小标宋简体" w:hAnsi="Times New Roman" w:eastAsia="方正小标宋简体"/>
          <w:color w:val="FF0000"/>
          <w:spacing w:val="120"/>
          <w:sz w:val="52"/>
          <w:szCs w:val="52"/>
        </w:rPr>
      </w:pPr>
      <w:r>
        <w:rPr>
          <w:rFonts w:hint="eastAsia" w:ascii="方正小标宋简体" w:hAnsi="Times New Roman" w:eastAsia="方正小标宋简体"/>
          <w:color w:val="FF0000"/>
          <w:spacing w:val="120"/>
          <w:sz w:val="52"/>
          <w:szCs w:val="52"/>
        </w:rPr>
        <w:t>广西壮族自治区</w:t>
      </w:r>
    </w:p>
    <w:p>
      <w:pPr>
        <w:spacing w:line="1200" w:lineRule="exact"/>
        <w:jc w:val="center"/>
        <w:rPr>
          <w:rFonts w:ascii="方正小标宋简体" w:hAnsi="Times New Roman" w:eastAsia="方正小标宋简体"/>
          <w:color w:val="FF0000"/>
          <w:spacing w:val="20"/>
          <w:sz w:val="96"/>
          <w:szCs w:val="96"/>
        </w:rPr>
      </w:pPr>
      <w:r>
        <w:rPr>
          <w:rFonts w:hint="eastAsia" w:ascii="方正小标宋简体" w:hAnsi="Times New Roman" w:eastAsia="方正小标宋简体"/>
          <w:color w:val="FF0000"/>
          <w:spacing w:val="20"/>
          <w:sz w:val="96"/>
          <w:szCs w:val="96"/>
        </w:rPr>
        <w:t>科学技术厅文件</w:t>
      </w:r>
    </w:p>
    <w:p>
      <w:pPr>
        <w:spacing w:line="260" w:lineRule="exact"/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spacing w:line="260" w:lineRule="exact"/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字〔</w:t>
      </w:r>
      <w:r>
        <w:rPr>
          <w:rFonts w:ascii="Times New Roman" w:hAnsi="Times New Roman" w:eastAsia="仿宋_GB2312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  <w:szCs w:val="32"/>
        </w:rPr>
        <w:pict>
          <v:line id="_x0000_s1026" o:spid="_x0000_s1026" o:spt="20" style="position:absolute;left:0pt;margin-left:-0.15pt;margin-top:8.2pt;height:0pt;width:447.15pt;z-index:251659264;mso-width-relative:page;mso-height-relative:page;" stroked="t" coordsize="21600,21600" o:gfxdata="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WjcjdUAAAAHAQAADwAAAAAAAAABACAAAAAiAAAAZHJzL2Rv&#10;d25yZXYueG1sUEsBAhQAFAAAAAgAh07iQI02ZYjLAQAAXQMAAA4AAAAAAAAAAQAgAAAAJAEAAGRy&#10;cy9lMm9Eb2MueG1sUEsFBgAAAAAGAAYAWQEAAGE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广西壮族自治区科学技术厅关于印发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广西“带土移植”引育计划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工作方案的通知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bCs/>
          <w:color w:val="auto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市科技局，各</w:t>
      </w:r>
      <w:r>
        <w:rPr>
          <w:rFonts w:ascii="Times New Roman" w:hAnsi="Times New Roman" w:eastAsia="仿宋_GB2312"/>
          <w:bCs/>
          <w:color w:val="auto"/>
          <w:sz w:val="32"/>
          <w:szCs w:val="32"/>
          <w:lang w:val="en-US" w:eastAsia="zh-CN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深入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贯彻落实自治区党委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、政府工作部署，大力实施“项目+团队”的“带土移植”人才引育新模式，加快集聚国内外创新资源，打造区域性人才集聚区和面向东盟的国际人才高地，特制定本工作方案。请各单位参照本方案，结合本地区本部门实际，上下联动、横向协同，共同做好“带土移植”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lang w:val="en-US"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联系人：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外国专家服务与引进智力处 方正松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，电话：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0771-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861283。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附件：广西“带土移植”引育计划工作方案</w:t>
      </w:r>
    </w:p>
    <w:p>
      <w:pPr>
        <w:pStyle w:val="2"/>
        <w:spacing w:line="560" w:lineRule="exact"/>
        <w:jc w:val="left"/>
        <w:rPr>
          <w:rFonts w:hint="eastAsia"/>
          <w:color w:val="auto"/>
          <w:lang w:val="en-US" w:eastAsia="zh-CN"/>
        </w:rPr>
      </w:pPr>
    </w:p>
    <w:p>
      <w:pPr>
        <w:pStyle w:val="2"/>
        <w:spacing w:line="560" w:lineRule="exact"/>
        <w:jc w:val="left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广西壮族自治区科学技术厅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2022年3月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日</w:t>
      </w:r>
      <w:r>
        <w:rPr>
          <w:rFonts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 xml:space="preserve">    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（此件公开发布）</w:t>
      </w:r>
    </w:p>
    <w:p>
      <w:pPr>
        <w:spacing w:line="560" w:lineRule="exact"/>
        <w:jc w:val="both"/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br w:type="page"/>
      </w:r>
      <w:r>
        <w:rPr>
          <w:rFonts w:ascii="Times New Roman" w:hAnsi="Times New Roman" w:eastAsia="黑体"/>
          <w:color w:val="auto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both"/>
        <w:rPr>
          <w:rFonts w:ascii="Times New Roman" w:hAnsi="Times New Roman" w:eastAsia="仿宋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color w:val="auto"/>
          <w:sz w:val="44"/>
          <w:szCs w:val="44"/>
          <w:lang w:val="en-US" w:eastAsia="zh-CN"/>
        </w:rPr>
        <w:t>广西“带土移植”引育计划工作方案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为深入贯彻党中央、国务院关于实施创新驱动发展战略和建设世界科技强国的决策部署，落实自治区党委人才工作会议、自治区十二届党委常委会议和自治区科技领导小组2022年工作会议关于抓好“带土移植”，大力引进科技创新人才团队等任务要求，通过整合“人才”、“团队”、“项目”等多种创新要素入桂，解决我区重点产业关键技术难题，加快推动科技成果转化，制定广西“带土移植”引育计划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立足服务“壮美广西”建设，打造区域性人才集聚区和面向东盟的国际人才高地，通过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“带土移植”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人才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引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育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模式充分利用全球范围的优势科技创新资源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，扩大科技对外开放合作，解决我区重点产业面临的关键核心技术难题，为我区科技振兴和高质量发展提供有力的人才智力支撑。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（一）聚焦重点。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围绕我区补足、增强产业链和创新链要求，解决重点产业高质量发展急需紧缺的卡脖子技术、关键技术和行业共性技术难题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（二）以用为本。将解决实际问题作为根本出发点和落脚点，倡导灵活的人才引进和使用机制，把国内外优秀科技人才集聚到服务广西创新发展事业中来。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（三）成果导向。坚决破除引才唯“帽子”倾向，把实用价值作为“带土移植”引育计划的评价标准，真正把广西经济社会创新发展亟需的科技人才引进来、使用好、留得住。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（四）开放合作。充分发挥政府部门服务引导作用，鼓励支持各有关单位扩大科技开放，提升合作水平，为“带土移植”人才团队提供发展平台和创新创业环境，为人才发展营造良好生态。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/>
          <w:color w:val="auto"/>
          <w:sz w:val="32"/>
          <w:szCs w:val="32"/>
          <w:lang w:val="en-US" w:eastAsia="zh-CN"/>
        </w:rPr>
        <w:t>、目标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着力破解传统引进人才项目存在的人才入桂后创新发展平台不完善、人才团队培育和成果转化时间成本高等问题，充分发挥海外人才离岸创新创业基地、离岸孵化基地、人才飞地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研发机构和引才中介机构等在引才引智工作中的积极作用，按照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四项工作原则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，通过将高端人才连同其团队、项目、技术等整体打包，促进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国内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外科技人才团队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〔要求：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核心成员一般不少于3人（不含顾问），结构稳定，专业结构合理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来桂开展技术攻关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和促进科技成果转化等，鼓励打造引进科技人才团队示范平台、示范园区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从而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加快科技振兴，支撑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我区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高质量发展。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计划于“十四五”期间共引进国内外科技人才团队100个。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黑体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举措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鼓励和支持我区用人单位通过申报广西揭榜制项目（技术攻关类和成果转化类），与国内外科技人才团队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联合开展技术攻关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和科技成果转化。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鼓励和支持我区用人单位与和我区签有合作协议的区外高校、科研院所等合作，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通过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合作研究、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“技术联姻”等模式引进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国内外科技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人才团队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鼓励和支持我区用人单位作为申报主体，申报拟增设的“带土移植”人才引育计划指南方向，依托区内总部或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在海外人才离岸创新创业基地、离岸孵化基地和国内“人才飞地”等创新平台建立的研发机构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自行引进国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内外科技人才团队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鼓励和支持区外科技人才团队来我区创办企业，申报拟增设的“带土移植”人才引育计划指南方向等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广西科技计划项目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企业创办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不早于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2021年，具有良好的营利能力和成长性，市场前景广阔能够实现产业化。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企业现正常运营，并在桂有实际办公场地。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团队带头人（自然人）应为企业主要创办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者或实际控制人（企业法人或第一大股东）。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鼓励和支持区内人才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中介机构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和有关人才研究机构申报拟增设的“带土移植”人才引育计划指南方向，开发人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数据平台，构建人才画像和绘制人才“热力图”，挖掘人才智力资源，通过技术开发、平台搭建、活动开展、成果转化等全链路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开展引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才引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智，推动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国内外科技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人才团队与我区企业、高校、科研院所等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达成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合作。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五、措施保障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（一）组织领导。自治区科技厅统筹推进广西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“带土移植”引育计划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实施，做好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总体设计和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工作指导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负责项目指南制定、申报和管理等各项工作。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（二）分级推进。自治区各有关厅局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根据工作职责范围配合推进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广西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“带土移植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”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引育计划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的实施。各市科技管理部门根据广西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“带土移植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”</w:t>
      </w:r>
      <w:r>
        <w:rPr>
          <w:rFonts w:ascii="Times New Roman" w:hAnsi="Times New Roman" w:eastAsia="仿宋_GB2312"/>
          <w:color w:val="auto"/>
          <w:sz w:val="32"/>
          <w:szCs w:val="32"/>
          <w:lang w:val="en-US" w:eastAsia="zh-CN"/>
        </w:rPr>
        <w:t>引育计划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，实施相应的工作。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（三）宣传推广。各有关单位配合提供广西“带土移植”引育计划有关项目的项目数据和典型案例，自治区科技厅负责数据汇总分析和经验总结，做好宣传推广工作。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Times New Roman" w:hAnsi="Times New Roman"/>
          <w:color w:val="auto"/>
          <w:lang w:val="en-US" w:eastAsia="zh-CN"/>
        </w:rPr>
      </w:pPr>
      <w:bookmarkStart w:id="0" w:name="AuditIdea1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pStyle w:val="2"/>
      </w:pPr>
    </w:p>
    <w:p>
      <w:pPr>
        <w:pStyle w:val="2"/>
        <w:tabs>
          <w:tab w:val="left" w:pos="5195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  <w:bookmarkStart w:id="1" w:name="_GoBack"/>
      <w:bookmarkEnd w:id="1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textAlignment w:val="auto"/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广西壮族自治区科学技术厅办公室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37465</wp:posOffset>
            </wp:positionV>
            <wp:extent cx="1628775" cy="523875"/>
            <wp:effectExtent l="0" t="0" r="9525" b="9525"/>
            <wp:wrapSquare wrapText="bothSides"/>
            <wp:docPr id="1" name="图片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417" w:left="1531" w:header="851" w:footer="1417" w:gutter="0"/>
      <w:pgNumType w:fmt="decimal"/>
      <w:cols w:space="0" w:num="1"/>
      <w:docGrid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360" w:lineRule="exact"/>
      <w:jc w:val="both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spacing w:line="360" w:lineRule="exact"/>
                  <w:jc w:val="both"/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t>- 1 -</w: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sz w:val="21"/>
        <w:szCs w:val="22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t>2</w: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sdt>
      <w:sdtPr>
        <w:id w:val="5146114"/>
        <w:docPartObj>
          <w:docPartGallery w:val="autotext"/>
        </w:docPartObj>
      </w:sdtPr>
      <w:sdtContent>
        <w:sdt>
          <w:sdtPr>
            <w:id w:val="5146115"/>
            <w:docPartObj>
              <w:docPartGallery w:val="autotext"/>
            </w:docPartObj>
          </w:sdtPr>
          <w:sdtContent/>
        </w:sdt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22882E45"/>
    <w:rsid w:val="55625F0C"/>
    <w:rsid w:val="5AF35FEF"/>
    <w:rsid w:val="5CC44C22"/>
    <w:rsid w:val="5DA34865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after="120" w:afterLines="0" w:afterAutospacing="0"/>
      <w:jc w:val="both"/>
    </w:pPr>
    <w:rPr>
      <w:lang w:val="en-US" w:eastAsia="zh-CN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6E80D-23E9-4BA2-9279-55EEC878D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1946</Words>
  <Characters>1977</Characters>
  <Lines>53</Lines>
  <Paragraphs>27</Paragraphs>
  <TotalTime>7</TotalTime>
  <ScaleCrop>false</ScaleCrop>
  <LinksUpToDate>false</LinksUpToDate>
  <CharactersWithSpaces>2027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2020-03-11T00:33:00Z</dcterms:created>
  <dc:creator>梁晖</dc:creator>
  <cp:lastModifiedBy>sfrcbl</cp:lastModifiedBy>
  <cp:lastPrinted>2020-06-01T02:53:00Z</cp:lastPrinted>
  <dcterms:modified xsi:type="dcterms:W3CDTF">2022-03-28T02:30:34Z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