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B1" w:rsidRDefault="008E09EA">
      <w:pPr>
        <w:widowControl/>
        <w:jc w:val="left"/>
        <w:textAlignment w:val="center"/>
        <w:rPr>
          <w:rFonts w:ascii="黑体" w:eastAsia="黑体" w:hAnsi="黑体" w:cs="黑体"/>
          <w:bCs/>
          <w:kern w:val="0"/>
          <w:sz w:val="32"/>
          <w:szCs w:val="32"/>
          <w:lang w:bidi="ar"/>
        </w:rPr>
      </w:pPr>
      <w:r>
        <w:rPr>
          <w:rFonts w:ascii="黑体" w:eastAsia="黑体" w:hAnsi="黑体" w:cs="黑体" w:hint="eastAsia"/>
          <w:bCs/>
          <w:kern w:val="0"/>
          <w:sz w:val="32"/>
          <w:szCs w:val="32"/>
          <w:lang w:bidi="ar"/>
        </w:rPr>
        <w:t>附件</w:t>
      </w:r>
    </w:p>
    <w:p w:rsidR="00B23BB1" w:rsidRDefault="008E09EA">
      <w:pPr>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val="en" w:bidi="ar"/>
        </w:rPr>
        <w:t>2022</w:t>
      </w:r>
      <w:r>
        <w:rPr>
          <w:rFonts w:ascii="方正小标宋简体" w:eastAsia="方正小标宋简体" w:hAnsi="方正小标宋简体" w:cs="方正小标宋简体" w:hint="eastAsia"/>
          <w:kern w:val="0"/>
          <w:sz w:val="44"/>
          <w:szCs w:val="44"/>
          <w:lang w:val="en" w:bidi="ar"/>
        </w:rPr>
        <w:t>年自治区科技计划</w:t>
      </w:r>
      <w:r>
        <w:rPr>
          <w:rFonts w:ascii="方正小标宋简体" w:eastAsia="方正小标宋简体" w:hAnsi="方正小标宋简体" w:cs="方正小标宋简体" w:hint="eastAsia"/>
          <w:kern w:val="0"/>
          <w:sz w:val="44"/>
          <w:szCs w:val="44"/>
          <w:lang w:bidi="ar"/>
        </w:rPr>
        <w:t>综合评估项目清单</w:t>
      </w:r>
    </w:p>
    <w:tbl>
      <w:tblPr>
        <w:tblStyle w:val="a7"/>
        <w:tblW w:w="13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1245"/>
        <w:gridCol w:w="2791"/>
        <w:gridCol w:w="4335"/>
        <w:gridCol w:w="4734"/>
      </w:tblGrid>
      <w:tr w:rsidR="00B23BB1">
        <w:trPr>
          <w:trHeight w:val="646"/>
          <w:tblHeader/>
          <w:jc w:val="center"/>
        </w:trPr>
        <w:tc>
          <w:tcPr>
            <w:tcW w:w="832" w:type="dxa"/>
            <w:vAlign w:val="center"/>
          </w:tcPr>
          <w:p w:rsidR="00B23BB1" w:rsidRDefault="008E09EA">
            <w:pPr>
              <w:widowControl/>
              <w:spacing w:line="32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序号</w:t>
            </w:r>
          </w:p>
        </w:tc>
        <w:tc>
          <w:tcPr>
            <w:tcW w:w="1245" w:type="dxa"/>
            <w:vAlign w:val="center"/>
          </w:tcPr>
          <w:p w:rsidR="00B23BB1" w:rsidRDefault="008E09EA">
            <w:pPr>
              <w:widowControl/>
              <w:spacing w:line="32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立项年度</w:t>
            </w:r>
          </w:p>
        </w:tc>
        <w:tc>
          <w:tcPr>
            <w:tcW w:w="2791" w:type="dxa"/>
            <w:vAlign w:val="center"/>
          </w:tcPr>
          <w:p w:rsidR="00B23BB1" w:rsidRDefault="008E09EA">
            <w:pPr>
              <w:widowControl/>
              <w:spacing w:line="32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项目类别</w:t>
            </w:r>
          </w:p>
        </w:tc>
        <w:tc>
          <w:tcPr>
            <w:tcW w:w="4335" w:type="dxa"/>
            <w:vAlign w:val="center"/>
          </w:tcPr>
          <w:p w:rsidR="00B23BB1" w:rsidRDefault="008E09EA">
            <w:pPr>
              <w:widowControl/>
              <w:spacing w:line="32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项目名称</w:t>
            </w:r>
          </w:p>
        </w:tc>
        <w:tc>
          <w:tcPr>
            <w:tcW w:w="4734" w:type="dxa"/>
            <w:vAlign w:val="center"/>
          </w:tcPr>
          <w:p w:rsidR="00B23BB1" w:rsidRDefault="008E09EA">
            <w:pPr>
              <w:spacing w:line="320" w:lineRule="exact"/>
              <w:jc w:val="center"/>
              <w:textAlignment w:val="center"/>
              <w:rPr>
                <w:rFonts w:ascii="Times New Roman" w:eastAsia="黑体" w:hAnsi="Times New Roman" w:cs="Times New Roman"/>
                <w:sz w:val="24"/>
                <w:szCs w:val="24"/>
              </w:rPr>
            </w:pPr>
            <w:r>
              <w:rPr>
                <w:rFonts w:ascii="Times New Roman" w:eastAsia="黑体" w:hAnsi="Times New Roman" w:cs="Times New Roman"/>
                <w:kern w:val="0"/>
                <w:sz w:val="24"/>
                <w:szCs w:val="24"/>
              </w:rPr>
              <w:t>承担单位</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2018</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广西科技发展战略研究专项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孔雀西南飞</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人才战略研究一一以广西壮族自治区为例</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广西发展战略研究会</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北海高新技术创业</w:t>
            </w:r>
            <w:proofErr w:type="gramStart"/>
            <w:r>
              <w:rPr>
                <w:rFonts w:ascii="Times New Roman" w:eastAsia="仿宋_GB2312" w:hAnsi="Times New Roman" w:cs="Times New Roman"/>
                <w:color w:val="000000"/>
                <w:kern w:val="0"/>
                <w:szCs w:val="21"/>
                <w:lang w:bidi="ar"/>
              </w:rPr>
              <w:t>园创新</w:t>
            </w:r>
            <w:proofErr w:type="gramEnd"/>
            <w:r>
              <w:rPr>
                <w:rFonts w:ascii="Times New Roman" w:eastAsia="仿宋_GB2312" w:hAnsi="Times New Roman" w:cs="Times New Roman"/>
                <w:color w:val="000000"/>
                <w:kern w:val="0"/>
                <w:szCs w:val="21"/>
                <w:lang w:bidi="ar"/>
              </w:rPr>
              <w:t>创业孵化服务升级建设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北海高新技术创业园发展有限公司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气象科普多样化场馆与科普能力建设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柳州市气象局</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proofErr w:type="gramStart"/>
            <w:r>
              <w:rPr>
                <w:rFonts w:ascii="Times New Roman" w:eastAsia="仿宋_GB2312" w:hAnsi="Times New Roman" w:cs="Times New Roman"/>
                <w:color w:val="000000"/>
                <w:kern w:val="0"/>
                <w:szCs w:val="21"/>
                <w:lang w:bidi="ar"/>
              </w:rPr>
              <w:t>泛珠三角区域技术</w:t>
            </w:r>
            <w:proofErr w:type="gramEnd"/>
            <w:r>
              <w:rPr>
                <w:rFonts w:ascii="Times New Roman" w:eastAsia="仿宋_GB2312" w:hAnsi="Times New Roman" w:cs="Times New Roman"/>
                <w:color w:val="000000"/>
                <w:kern w:val="0"/>
                <w:szCs w:val="21"/>
                <w:lang w:bidi="ar"/>
              </w:rPr>
              <w:t>转移服务能力提升建设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广西东盟技术转移中心</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基于业务协同和大数据服务的广西科技管理信息平台建设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广西科技信息网络中心</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柳工欧洲研发中心建设（一期）</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广西柳工机械股份有限公司</w:t>
            </w:r>
          </w:p>
        </w:tc>
      </w:tr>
      <w:tr w:rsidR="00B23BB1">
        <w:trPr>
          <w:trHeight w:val="1930"/>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广西昭平农业科技园区建设示范</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茶叶产业</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昭平县凝香翠茶厂，昭平县科学技术局，广西昭平县天成生态农业有限公司，广西昭平县将军红茶业有限公司，广西壮族自治区桂林茶叶科学研究所，昭平县象棋山茶叶有限公司，广西南宁桂启科技发展有限公司，广西壮族自治区昭平县科学技术情报研究所，广西克鲁尼茶叶生物科技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广西平乐县农业科技园区循环经济建设与示范</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绿色农产品种植、肉牛养殖产业</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平乐宏源农业发展有限公司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9</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竹鼠优良养殖技术在贫困地区的应用研究和创新示范</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w:t>
            </w:r>
            <w:proofErr w:type="gramStart"/>
            <w:r>
              <w:rPr>
                <w:rFonts w:ascii="Times New Roman" w:eastAsia="仿宋_GB2312" w:hAnsi="Times New Roman" w:cs="Times New Roman"/>
                <w:color w:val="000000"/>
                <w:kern w:val="0"/>
                <w:szCs w:val="21"/>
                <w:lang w:bidi="ar"/>
              </w:rPr>
              <w:t>金诚双丰</w:t>
            </w:r>
            <w:proofErr w:type="gramEnd"/>
            <w:r>
              <w:rPr>
                <w:rFonts w:ascii="Times New Roman" w:eastAsia="仿宋_GB2312" w:hAnsi="Times New Roman" w:cs="Times New Roman"/>
                <w:color w:val="000000"/>
                <w:kern w:val="0"/>
                <w:szCs w:val="21"/>
                <w:lang w:bidi="ar"/>
              </w:rPr>
              <w:t>农牧科技有限公司，天峨县</w:t>
            </w:r>
            <w:proofErr w:type="gramStart"/>
            <w:r>
              <w:rPr>
                <w:rFonts w:ascii="Times New Roman" w:eastAsia="仿宋_GB2312" w:hAnsi="Times New Roman" w:cs="Times New Roman"/>
                <w:color w:val="000000"/>
                <w:kern w:val="0"/>
                <w:szCs w:val="21"/>
                <w:lang w:bidi="ar"/>
              </w:rPr>
              <w:t>甘洞村祥</w:t>
            </w:r>
            <w:proofErr w:type="gramEnd"/>
            <w:r>
              <w:rPr>
                <w:rFonts w:ascii="Times New Roman" w:eastAsia="仿宋_GB2312" w:hAnsi="Times New Roman" w:cs="Times New Roman"/>
                <w:color w:val="000000"/>
                <w:kern w:val="0"/>
                <w:szCs w:val="21"/>
                <w:lang w:bidi="ar"/>
              </w:rPr>
              <w:t>泰农业技术服务专业合作社</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绢丝</w:t>
            </w:r>
            <w:proofErr w:type="gramStart"/>
            <w:r>
              <w:rPr>
                <w:rFonts w:ascii="Times New Roman" w:eastAsia="仿宋_GB2312" w:hAnsi="Times New Roman" w:cs="Times New Roman"/>
                <w:color w:val="000000"/>
                <w:kern w:val="0"/>
                <w:szCs w:val="21"/>
                <w:lang w:bidi="ar"/>
              </w:rPr>
              <w:t>缎</w:t>
            </w:r>
            <w:proofErr w:type="gramEnd"/>
            <w:r>
              <w:rPr>
                <w:rFonts w:ascii="Times New Roman" w:eastAsia="仿宋_GB2312" w:hAnsi="Times New Roman" w:cs="Times New Roman"/>
                <w:color w:val="000000"/>
                <w:kern w:val="0"/>
                <w:szCs w:val="21"/>
                <w:lang w:bidi="ar"/>
              </w:rPr>
              <w:t>生产工艺研究开发</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广西华虹蚕丝股份有限公司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南宁市特种养殖</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星创天地</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建设示范</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w:t>
            </w:r>
            <w:proofErr w:type="gramStart"/>
            <w:r>
              <w:rPr>
                <w:rFonts w:ascii="Times New Roman" w:eastAsia="仿宋_GB2312" w:hAnsi="Times New Roman" w:cs="Times New Roman"/>
                <w:color w:val="000000"/>
                <w:kern w:val="0"/>
                <w:szCs w:val="21"/>
                <w:lang w:bidi="ar"/>
              </w:rPr>
              <w:t>金诚双丰</w:t>
            </w:r>
            <w:proofErr w:type="gramEnd"/>
            <w:r>
              <w:rPr>
                <w:rFonts w:ascii="Times New Roman" w:eastAsia="仿宋_GB2312" w:hAnsi="Times New Roman" w:cs="Times New Roman"/>
                <w:color w:val="000000"/>
                <w:kern w:val="0"/>
                <w:szCs w:val="21"/>
                <w:lang w:bidi="ar"/>
              </w:rPr>
              <w:t>农牧科技有限公司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乐业红心猕猴桃无公害种植技术示范推广和种植基地建设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广西乐业</w:t>
            </w:r>
            <w:proofErr w:type="gramStart"/>
            <w:r>
              <w:rPr>
                <w:rFonts w:ascii="Times New Roman" w:eastAsia="仿宋_GB2312" w:hAnsi="Times New Roman" w:cs="Times New Roman"/>
                <w:color w:val="000000"/>
                <w:kern w:val="0"/>
                <w:szCs w:val="21"/>
                <w:lang w:bidi="ar"/>
              </w:rPr>
              <w:t>百农原</w:t>
            </w:r>
            <w:proofErr w:type="gramEnd"/>
            <w:r>
              <w:rPr>
                <w:rFonts w:ascii="Times New Roman" w:eastAsia="仿宋_GB2312" w:hAnsi="Times New Roman" w:cs="Times New Roman"/>
                <w:color w:val="000000"/>
                <w:kern w:val="0"/>
                <w:szCs w:val="21"/>
                <w:lang w:bidi="ar"/>
              </w:rPr>
              <w:t>生态食品开发有限公司</w:t>
            </w:r>
          </w:p>
        </w:tc>
      </w:tr>
      <w:tr w:rsidR="00B23BB1">
        <w:trPr>
          <w:trHeight w:val="1290"/>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广西南丹县农业科技园区建设示范</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红心猕猴桃、巴平米产业</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南丹县生产力促进中心，南丹县科学技术局，南丹县水果生产管理局，南丹兴农科技有限公司，广西现代园林绿化工程种苗有限公司，广西壮族自治区中国科学院广西植物研究所</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广西龙州农业科技园区建设示范</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黑皮果蔗、香蕉、蔬菜、食用菌产业</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龙州县科学技术局，广西壮族自治区农业科学院农业科技信息研究所</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中关村高科技创新人才培养示范基地建设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广西智汇柠檬科技有限公司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广西科技基地和人才专项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耦合智能光纤的高强钢丝</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碳纤维复合板研制及其工程应用</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桂林理工大学，柳州欧维姆机械股份有限公司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广西重点研发计划</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海洋科普教育和保护</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广西南宁海之新旅游投资有限公司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广西重点研发计划</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广西特色农林综合性科普教育平台建设</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广西南宁碧湾园林工程有限公司，广西壮族自治区农业科学院蔬菜研究所</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广西重点研发计划</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棒状沉淀碳酸钙的研制及开发</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广西华纳新材料股份有限公司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20</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广西重点研发计划</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年产</w:t>
            </w:r>
            <w:r>
              <w:rPr>
                <w:rFonts w:ascii="Times New Roman" w:eastAsia="仿宋_GB2312" w:hAnsi="Times New Roman" w:cs="Times New Roman"/>
                <w:color w:val="000000"/>
                <w:kern w:val="0"/>
                <w:szCs w:val="21"/>
                <w:lang w:bidi="ar"/>
              </w:rPr>
              <w:t>5000</w:t>
            </w:r>
            <w:r>
              <w:rPr>
                <w:rFonts w:ascii="Times New Roman" w:eastAsia="仿宋_GB2312" w:hAnsi="Times New Roman" w:cs="Times New Roman"/>
                <w:color w:val="000000"/>
                <w:kern w:val="0"/>
                <w:szCs w:val="21"/>
                <w:lang w:bidi="ar"/>
              </w:rPr>
              <w:t>吨通信传输用屏蔽功能材料</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广西平果博导铝镁线缆有限公司，桂林理工大学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color w:val="FF0000"/>
                <w:szCs w:val="21"/>
              </w:rPr>
            </w:pPr>
            <w:r>
              <w:rPr>
                <w:rFonts w:ascii="Times New Roman" w:eastAsia="仿宋_GB2312" w:hAnsi="Times New Roman" w:cs="Times New Roman"/>
                <w:color w:val="000000"/>
                <w:kern w:val="0"/>
                <w:szCs w:val="21"/>
                <w:lang w:bidi="ar"/>
              </w:rPr>
              <w:t>广西重点研发计划</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县域公共安全防范技术的研究与应用示范</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桂林长海发展有限责任公司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color w:val="FF0000"/>
                <w:szCs w:val="21"/>
              </w:rPr>
            </w:pPr>
            <w:r>
              <w:rPr>
                <w:rFonts w:ascii="Times New Roman" w:eastAsia="仿宋_GB2312" w:hAnsi="Times New Roman" w:cs="Times New Roman"/>
                <w:color w:val="000000"/>
                <w:kern w:val="0"/>
                <w:szCs w:val="21"/>
                <w:lang w:bidi="ar"/>
              </w:rPr>
              <w:t>技术创新引导专项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绝对型</w:t>
            </w:r>
            <w:proofErr w:type="gramStart"/>
            <w:r>
              <w:rPr>
                <w:rFonts w:ascii="Times New Roman" w:eastAsia="仿宋_GB2312" w:hAnsi="Times New Roman" w:cs="Times New Roman"/>
                <w:color w:val="000000"/>
                <w:kern w:val="0"/>
                <w:szCs w:val="21"/>
                <w:lang w:bidi="ar"/>
              </w:rPr>
              <w:t>圆容栅</w:t>
            </w:r>
            <w:proofErr w:type="gramEnd"/>
            <w:r>
              <w:rPr>
                <w:rFonts w:ascii="Times New Roman" w:eastAsia="仿宋_GB2312" w:hAnsi="Times New Roman" w:cs="Times New Roman"/>
                <w:color w:val="000000"/>
                <w:kern w:val="0"/>
                <w:szCs w:val="21"/>
                <w:lang w:bidi="ar"/>
              </w:rPr>
              <w:t>传感器在机器人关节上的应用与开发</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桂林市晶瑞传感技术有限公司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技术创新引导专项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高抗</w:t>
            </w:r>
            <w:proofErr w:type="gramStart"/>
            <w:r>
              <w:rPr>
                <w:rFonts w:ascii="Times New Roman" w:eastAsia="仿宋_GB2312" w:hAnsi="Times New Roman" w:cs="Times New Roman"/>
                <w:color w:val="000000"/>
                <w:kern w:val="0"/>
                <w:szCs w:val="21"/>
                <w:lang w:bidi="ar"/>
              </w:rPr>
              <w:t>冲击聚晶金刚石</w:t>
            </w:r>
            <w:proofErr w:type="gramEnd"/>
            <w:r>
              <w:rPr>
                <w:rFonts w:ascii="Times New Roman" w:eastAsia="仿宋_GB2312" w:hAnsi="Times New Roman" w:cs="Times New Roman"/>
                <w:color w:val="000000"/>
                <w:kern w:val="0"/>
                <w:szCs w:val="21"/>
                <w:lang w:bidi="ar"/>
              </w:rPr>
              <w:t>截齿研究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桂林星钻超硬材料有限公司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技术创新引导专项</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智云</w:t>
            </w:r>
            <w:r>
              <w:rPr>
                <w:rFonts w:ascii="Times New Roman" w:eastAsia="仿宋_GB2312" w:hAnsi="Times New Roman" w:cs="Times New Roman"/>
                <w:color w:val="000000"/>
                <w:kern w:val="0"/>
                <w:szCs w:val="21"/>
                <w:lang w:bidi="ar"/>
              </w:rPr>
              <w:t>”</w:t>
            </w:r>
            <w:r>
              <w:rPr>
                <w:rFonts w:ascii="Times New Roman" w:eastAsia="仿宋_GB2312" w:hAnsi="Times New Roman" w:cs="Times New Roman"/>
                <w:color w:val="000000"/>
                <w:kern w:val="0"/>
                <w:szCs w:val="21"/>
                <w:lang w:bidi="ar"/>
              </w:rPr>
              <w:t>电子三轴手机稳定器</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proofErr w:type="gramStart"/>
            <w:r>
              <w:rPr>
                <w:rFonts w:ascii="Times New Roman" w:eastAsia="仿宋_GB2312" w:hAnsi="Times New Roman" w:cs="Times New Roman"/>
                <w:color w:val="000000"/>
                <w:kern w:val="0"/>
                <w:szCs w:val="21"/>
                <w:lang w:bidi="ar"/>
              </w:rPr>
              <w:t>桂林智神信息技术</w:t>
            </w:r>
            <w:proofErr w:type="gramEnd"/>
            <w:r>
              <w:rPr>
                <w:rFonts w:ascii="Times New Roman" w:eastAsia="仿宋_GB2312" w:hAnsi="Times New Roman" w:cs="Times New Roman"/>
                <w:color w:val="000000"/>
                <w:kern w:val="0"/>
                <w:szCs w:val="21"/>
                <w:lang w:bidi="ar"/>
              </w:rPr>
              <w:t>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杰出青年科学基金项目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金属功能材料</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桂林电子科技大学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面上项目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复杂系统演化的多目标群智能优化模型与方法研究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广西民族大学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面上项目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山羊腰椎后路融合内固定术后对邻近节段椎间盘的生物力学影响研究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广西壮族自治区人民医院</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青年科学基金项目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CirR-72387</w:t>
            </w:r>
            <w:r>
              <w:rPr>
                <w:rFonts w:ascii="Times New Roman" w:eastAsia="仿宋_GB2312" w:hAnsi="Times New Roman" w:cs="Times New Roman"/>
                <w:color w:val="000000"/>
                <w:kern w:val="0"/>
                <w:szCs w:val="21"/>
                <w:lang w:bidi="ar"/>
              </w:rPr>
              <w:t>在肝癌细胞代谢相关甲羟戊酸途径中的功能研究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广西壮族自治区肿瘤防治研究所</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29</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软科学研究</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高新技术企业和创新型企业发展比对研究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桂林电子科技大学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软科学研究</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广西新型产业技术研发机构评价考核制度研究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广西博宏智库信息咨询有限公司</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软科学研究</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广西蔗糖产业科技创新战略研究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广西生产力促进会</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32</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软科学研究</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w:t>
            </w:r>
            <w:r>
              <w:rPr>
                <w:rFonts w:ascii="Times New Roman" w:eastAsia="仿宋_GB2312" w:hAnsi="Times New Roman" w:cs="Times New Roman"/>
                <w:color w:val="000000"/>
                <w:kern w:val="0"/>
                <w:szCs w:val="21"/>
                <w:lang w:bidi="ar"/>
              </w:rPr>
              <w:t>PPP</w:t>
            </w:r>
            <w:r>
              <w:rPr>
                <w:rFonts w:ascii="Times New Roman" w:eastAsia="仿宋_GB2312" w:hAnsi="Times New Roman" w:cs="Times New Roman"/>
                <w:color w:val="000000"/>
                <w:kern w:val="0"/>
                <w:szCs w:val="21"/>
                <w:lang w:bidi="ar"/>
              </w:rPr>
              <w:t>项目利益分配的合作博弈研究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桂林电子科技大学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2017</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软科学研究</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风险投资基金和创业投资基金支持科技创新的机制研究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广西大学</w:t>
            </w:r>
          </w:p>
        </w:tc>
      </w:tr>
      <w:tr w:rsidR="00B23BB1">
        <w:trPr>
          <w:trHeight w:val="649"/>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重点项目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CBX4/ADAMTSL3</w:t>
            </w:r>
            <w:r>
              <w:rPr>
                <w:rFonts w:ascii="Times New Roman" w:eastAsia="仿宋_GB2312" w:hAnsi="Times New Roman" w:cs="Times New Roman"/>
                <w:color w:val="000000"/>
                <w:kern w:val="0"/>
                <w:szCs w:val="21"/>
                <w:lang w:bidi="ar"/>
              </w:rPr>
              <w:t>在慢性肝炎恶性转化进程中的作用及相关机制研究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右江民族医学院</w:t>
            </w:r>
          </w:p>
        </w:tc>
      </w:tr>
      <w:tr w:rsidR="00B23BB1">
        <w:trPr>
          <w:trHeight w:val="670"/>
          <w:jc w:val="center"/>
        </w:trPr>
        <w:tc>
          <w:tcPr>
            <w:tcW w:w="832" w:type="dxa"/>
            <w:vAlign w:val="center"/>
          </w:tcPr>
          <w:p w:rsidR="00B23BB1" w:rsidRDefault="008E09EA">
            <w:pPr>
              <w:widowControl/>
              <w:spacing w:line="320" w:lineRule="exact"/>
              <w:jc w:val="center"/>
              <w:textAlignment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p>
        </w:tc>
        <w:tc>
          <w:tcPr>
            <w:tcW w:w="1245"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2016</w:t>
            </w:r>
          </w:p>
        </w:tc>
        <w:tc>
          <w:tcPr>
            <w:tcW w:w="2791" w:type="dxa"/>
            <w:vAlign w:val="center"/>
          </w:tcPr>
          <w:p w:rsidR="00B23BB1" w:rsidRDefault="008E09EA">
            <w:pPr>
              <w:widowControl/>
              <w:spacing w:line="320" w:lineRule="exact"/>
              <w:jc w:val="center"/>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重点项目</w:t>
            </w:r>
          </w:p>
        </w:tc>
        <w:tc>
          <w:tcPr>
            <w:tcW w:w="4335"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最优化增广拉格朗日法和乘子交替方向法及其在机组组合应用的研究</w:t>
            </w:r>
          </w:p>
        </w:tc>
        <w:tc>
          <w:tcPr>
            <w:tcW w:w="4734" w:type="dxa"/>
            <w:vAlign w:val="center"/>
          </w:tcPr>
          <w:p w:rsidR="00B23BB1" w:rsidRDefault="008E09EA">
            <w:pPr>
              <w:widowControl/>
              <w:spacing w:line="320" w:lineRule="exact"/>
              <w:jc w:val="left"/>
              <w:textAlignment w:val="center"/>
              <w:rPr>
                <w:rFonts w:ascii="Times New Roman" w:eastAsia="仿宋_GB2312" w:hAnsi="Times New Roman" w:cs="Times New Roman"/>
                <w:szCs w:val="21"/>
              </w:rPr>
            </w:pPr>
            <w:r>
              <w:rPr>
                <w:rFonts w:ascii="Times New Roman" w:eastAsia="仿宋_GB2312" w:hAnsi="Times New Roman" w:cs="Times New Roman"/>
                <w:color w:val="000000"/>
                <w:kern w:val="0"/>
                <w:szCs w:val="21"/>
                <w:lang w:bidi="ar"/>
              </w:rPr>
              <w:t>玉林师范学院，广西大学</w:t>
            </w:r>
          </w:p>
        </w:tc>
      </w:tr>
    </w:tbl>
    <w:p w:rsidR="00B23BB1" w:rsidRDefault="00B23BB1">
      <w:pPr>
        <w:pStyle w:val="Default"/>
        <w:sectPr w:rsidR="00B23BB1">
          <w:headerReference w:type="even" r:id="rId9"/>
          <w:headerReference w:type="default" r:id="rId10"/>
          <w:footerReference w:type="even" r:id="rId11"/>
          <w:footerReference w:type="default" r:id="rId12"/>
          <w:pgSz w:w="16838" w:h="11906" w:orient="landscape"/>
          <w:pgMar w:top="1531" w:right="2098" w:bottom="1531" w:left="1417" w:header="851" w:footer="1417" w:gutter="0"/>
          <w:cols w:space="0"/>
          <w:docGrid w:linePitch="316"/>
        </w:sectPr>
      </w:pPr>
      <w:bookmarkStart w:id="0" w:name="_GoBack"/>
      <w:bookmarkEnd w:id="0"/>
    </w:p>
    <w:p w:rsidR="00B23BB1" w:rsidRDefault="00B23BB1">
      <w:pPr>
        <w:pStyle w:val="Default"/>
      </w:pPr>
    </w:p>
    <w:sectPr w:rsidR="00B23BB1" w:rsidSect="00062051">
      <w:footerReference w:type="even" r:id="rId13"/>
      <w:footerReference w:type="default" r:id="rId14"/>
      <w:pgSz w:w="16838" w:h="11906" w:orient="landscape"/>
      <w:pgMar w:top="1531" w:right="2098" w:bottom="1531" w:left="1417"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EA" w:rsidRDefault="008E09EA">
      <w:r>
        <w:separator/>
      </w:r>
    </w:p>
  </w:endnote>
  <w:endnote w:type="continuationSeparator" w:id="0">
    <w:p w:rsidR="008E09EA" w:rsidRDefault="008E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4505E2">
    <w:pPr>
      <w:pStyle w:val="a4"/>
      <w:ind w:right="360"/>
      <w:rPr>
        <w:sz w:val="21"/>
        <w:szCs w:val="22"/>
      </w:rPr>
    </w:pPr>
    <w:r>
      <w:rPr>
        <w:noProof/>
      </w:rPr>
      <mc:AlternateContent>
        <mc:Choice Requires="wps">
          <w:drawing>
            <wp:anchor distT="0" distB="0" distL="114300" distR="114300" simplePos="0" relativeHeight="251660288" behindDoc="0" locked="0" layoutInCell="1" allowOverlap="1" wp14:anchorId="7C5A13F5" wp14:editId="26BC9FB5">
              <wp:simplePos x="0" y="0"/>
              <wp:positionH relativeFrom="margin">
                <wp:align>outside</wp:align>
              </wp:positionH>
              <wp:positionV relativeFrom="paragraph">
                <wp:posOffset>0</wp:posOffset>
              </wp:positionV>
              <wp:extent cx="534035"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BB1" w:rsidRDefault="008E09E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6205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JQqwIAAKY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" filled="f" stroked="f">
              <v:textbox style="mso-fit-shape-to-text:t" inset="0,0,0,0">
                <w:txbxContent>
                  <w:p w:rsidR="00B23BB1" w:rsidRDefault="008E09EA">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6205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4505E2">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2D47A66A" wp14:editId="30C80B2C">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23BB1" w:rsidRDefault="008E09EA">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6205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B23BB1" w:rsidRDefault="008E09EA">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06205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8E09EA">
    <w:pPr>
      <w:pStyle w:val="a4"/>
      <w:ind w:right="360"/>
      <w:rPr>
        <w:sz w:val="21"/>
        <w:szCs w:val="22"/>
      </w:rPr>
    </w:pPr>
    <w:sdt>
      <w:sdtPr>
        <w:id w:val="151345475"/>
      </w:sdtPr>
      <w:sdtEndPr/>
      <w:sdtContent>
        <w:sdt>
          <w:sdtPr>
            <w:id w:val="1209533595"/>
          </w:sdtPr>
          <w:sdtEndP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B23BB1">
    <w:pPr>
      <w:pStyle w:val="a4"/>
      <w:spacing w:line="360" w:lineRule="exact"/>
      <w:jc w:val="both"/>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EA" w:rsidRDefault="008E09EA">
      <w:r>
        <w:separator/>
      </w:r>
    </w:p>
  </w:footnote>
  <w:footnote w:type="continuationSeparator" w:id="0">
    <w:p w:rsidR="008E09EA" w:rsidRDefault="008E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B23BB1">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B1" w:rsidRDefault="00B23BB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OGQwOWExMzJkMWFmYmE0YmRhODJiMTNkZDRhNWQifQ=="/>
  </w:docVars>
  <w:rsids>
    <w:rsidRoot w:val="087F6923"/>
    <w:rsid w:val="000002F1"/>
    <w:rsid w:val="00000F55"/>
    <w:rsid w:val="000045D6"/>
    <w:rsid w:val="000543BF"/>
    <w:rsid w:val="00056C43"/>
    <w:rsid w:val="00062051"/>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505E2"/>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E09EA"/>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23BB1"/>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3C530E"/>
    <w:rsid w:val="087F6923"/>
    <w:rsid w:val="0BFF0258"/>
    <w:rsid w:val="0D445412"/>
    <w:rsid w:val="0EAA760A"/>
    <w:rsid w:val="37384412"/>
    <w:rsid w:val="404E0131"/>
    <w:rsid w:val="55625F0C"/>
    <w:rsid w:val="5AF35FEF"/>
    <w:rsid w:val="5CC44C22"/>
    <w:rsid w:val="642971E3"/>
    <w:rsid w:val="66C9548A"/>
    <w:rsid w:val="6B117BE9"/>
    <w:rsid w:val="75477E01"/>
    <w:rsid w:val="7CEA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8AAAE-4A8B-4DE3-9D9E-19B6183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Words>
  <Characters>1822</Characters>
  <Application>Microsoft Office Word</Application>
  <DocSecurity>0</DocSecurity>
  <Lines>15</Lines>
  <Paragraphs>4</Paragraphs>
  <ScaleCrop>false</ScaleCrop>
  <Company>Gxsti</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2022-05-16T03:06:00Z</dcterms:created>
  <dcterms:modified xsi:type="dcterms:W3CDTF">2022-05-16T03:06:00Z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E1B40A7CCDD843D490B6F8302E3C3B6B</vt:lpwstr>
  </property>
</Properties>
</file>