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0"/>
        <w:ind w:left="2147" w:right="1822"/>
        <w:jc w:val="center"/>
      </w:pPr>
      <w:bookmarkStart w:name="广西壮族自治区2022年第1批撤销编号科技型中小企业名单公告" w:id="1"/>
      <w:bookmarkEnd w:id="1"/>
      <w:r>
        <w:rPr>
          <w:b w:val="0"/>
        </w:rPr>
      </w:r>
      <w:r>
        <w:rPr/>
        <w:t>2022年第1批撤销编号科技型中小企业名单</w:t>
      </w: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"/>
        <w:gridCol w:w="4424"/>
        <w:gridCol w:w="2796"/>
        <w:gridCol w:w="2163"/>
      </w:tblGrid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278" w:right="264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入库登记编号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撤销方式</w:t>
            </w:r>
          </w:p>
        </w:tc>
      </w:tr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14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广西桂林智好教育咨询有限责任公司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202245031200000410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管理部门撤销</w:t>
            </w:r>
          </w:p>
        </w:tc>
      </w:tr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14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广西圣保堂健康产业股份有限公司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202245010700000548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管理部门撤销</w:t>
            </w:r>
          </w:p>
        </w:tc>
      </w:tr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14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广西魔豆智慧科技有限公司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202245070208000781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管理部门撤销</w:t>
            </w:r>
          </w:p>
        </w:tc>
      </w:tr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14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广西昊旺生物科技有限公司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202245030208000921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管理部门撤销</w:t>
            </w:r>
          </w:p>
        </w:tc>
      </w:tr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14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北海生巴达生物科技有限公司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20224505030C001131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管理部门撤销</w:t>
            </w:r>
          </w:p>
        </w:tc>
      </w:tr>
      <w:tr>
        <w:trPr>
          <w:trHeight w:val="540" w:hRule="atLeast"/>
        </w:trPr>
        <w:tc>
          <w:tcPr>
            <w:tcW w:w="1077" w:type="dxa"/>
          </w:tcPr>
          <w:p>
            <w:pPr>
              <w:pStyle w:val="TableParagraph"/>
              <w:ind w:left="14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广西贺州桂牧原农业发展有限公司</w:t>
            </w:r>
          </w:p>
        </w:tc>
        <w:tc>
          <w:tcPr>
            <w:tcW w:w="2796" w:type="dxa"/>
          </w:tcPr>
          <w:p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202245110300001611</w:t>
            </w:r>
          </w:p>
        </w:tc>
        <w:tc>
          <w:tcPr>
            <w:tcW w:w="2163" w:type="dxa"/>
          </w:tcPr>
          <w:p>
            <w:pPr>
              <w:pStyle w:val="TableParagraph"/>
              <w:ind w:left="341" w:right="326"/>
              <w:rPr>
                <w:sz w:val="24"/>
              </w:rPr>
            </w:pPr>
            <w:r>
              <w:rPr>
                <w:sz w:val="24"/>
              </w:rPr>
              <w:t>管理部门撤销</w:t>
            </w:r>
          </w:p>
        </w:tc>
      </w:tr>
    </w:tbl>
    <w:sectPr>
      <w:type w:val="continuous"/>
      <w:pgSz w:w="11900" w:h="16840"/>
      <w:pgMar w:top="7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6"/>
      <w:ind w:left="272" w:right="25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科技型中小型企业公告</dc:title>
  <dcterms:created xsi:type="dcterms:W3CDTF">2022-08-01T09:42:04Z</dcterms:created>
  <dcterms:modified xsi:type="dcterms:W3CDTF">2022-08-01T09:42:04Z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2022-08-01T00:00:00Z</vt:filetime>
  </property>
</Properties>
</file>