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86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附件1</w:t>
      </w:r>
    </w:p>
    <w:p w14:paraId="5EFAF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 w14:paraId="7B1DB28C"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pacing w:beforeAutospacing="0" w:afterAutospacing="0" w:line="560" w:lineRule="exact"/>
        <w:jc w:val="center"/>
        <w:textAlignment w:val="auto"/>
        <w:rPr>
          <w:rFonts w:ascii="Times New Roman" w:hAnsi="Times New Roman" w:eastAsia="方正小标宋简体" w:cs="Times New Roman"/>
          <w:bCs/>
          <w:kern w:val="0"/>
          <w:sz w:val="44"/>
          <w:szCs w:val="44"/>
          <w:lang w:val="en-US" w:eastAsia="zh-CN" w:bidi="ar-SA"/>
        </w:rPr>
      </w:pP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  <w:lang w:val="en-US" w:eastAsia="zh-CN" w:bidi="ar-SA"/>
        </w:rPr>
        <w:t>广西科学技术奖励专家库管理办法</w:t>
      </w:r>
    </w:p>
    <w:p w14:paraId="3717B8FD"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pacing w:beforeAutospacing="0" w:afterAutospacing="0" w:line="560" w:lineRule="exact"/>
        <w:jc w:val="center"/>
        <w:textAlignment w:val="auto"/>
        <w:rPr>
          <w:rFonts w:hint="eastAsia" w:ascii="仿宋_GB2312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en-US" w:eastAsia="zh-CN" w:bidi="ar-SA"/>
        </w:rPr>
        <w:t>（征求意见稿）</w:t>
      </w:r>
    </w:p>
    <w:p w14:paraId="28C3381B"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pacing w:beforeAutospacing="0" w:afterAutospacing="0" w:line="560" w:lineRule="exact"/>
        <w:jc w:val="center"/>
        <w:textAlignment w:val="auto"/>
        <w:rPr>
          <w:rFonts w:hint="eastAsia" w:ascii="仿宋_GB2312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</w:pPr>
    </w:p>
    <w:p w14:paraId="252A2F0F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jc w:val="center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第一章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黑体"/>
          <w:sz w:val="32"/>
          <w:szCs w:val="32"/>
        </w:rPr>
        <w:t xml:space="preserve">总 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>则</w:t>
      </w:r>
    </w:p>
    <w:p w14:paraId="0C78A28B">
      <w:pPr>
        <w:pStyle w:val="2"/>
        <w:keepNext w:val="0"/>
        <w:keepLines w:val="0"/>
        <w:pageBreakBefore w:val="0"/>
        <w:kinsoku/>
        <w:wordWrap/>
        <w:topLinePunct w:val="0"/>
        <w:bidi w:val="0"/>
        <w:spacing w:line="560" w:lineRule="exact"/>
        <w:textAlignment w:val="auto"/>
      </w:pPr>
    </w:p>
    <w:p w14:paraId="6DABDF13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第一条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加强和规范广西科学技术奖励专家库（以下简称“专家库”）建设、管理与使用，更好发挥科技专家在广西科学技术奖评审中的重要作用，根据《国家科学技术奖励条例》《广西壮族自治区科技创新条例》《广西科学技术奖励办法》等国家和自治区有关政策规定，结合工作实际，制定本办法。</w:t>
      </w:r>
    </w:p>
    <w:p w14:paraId="009BA6AD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专家库集成各类高层次人才，服务于广西科学技术奖评审活动，是广西科技奖励系统的重要组成部分。专家库按照广泛征集、择优遴选、科学分级、动态管理、规范使用、安全可靠的原则建设和运行。</w:t>
      </w:r>
    </w:p>
    <w:p w14:paraId="6288251C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第三条</w:t>
      </w:r>
      <w:r>
        <w:rPr>
          <w:rFonts w:hint="eastAsia" w:ascii="Times New Roman" w:hAnsi="Times New Roman" w:eastAsia="仿宋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广西科学技术奖励委员会办公室（以下简称“奖励办”）是专家库的管理部门，负责专家库建设的总体部署、统筹协调和统一建设、管理、使用。</w:t>
      </w:r>
    </w:p>
    <w:p w14:paraId="71B0F4CF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奖励办综合协调组负责研究制定专家库相关政策和管理制度，向国家科学技术奖励工作办公室推荐专家，与国内其他省（市）科技行政部门交换专家资源。奖励办监督诚信组负责专家评审活动监督和评价工作。奖励办评审保障组负责专家库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设和运行维护，以及专家遴选和专家服务等相关工作。</w:t>
      </w:r>
    </w:p>
    <w:p w14:paraId="21B2EEAD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jc w:val="center"/>
        <w:textAlignment w:val="auto"/>
        <w:rPr>
          <w:rFonts w:ascii="Times New Roman" w:hAnsi="Times New Roman" w:eastAsia="黑体"/>
          <w:sz w:val="32"/>
          <w:szCs w:val="32"/>
        </w:rPr>
      </w:pPr>
    </w:p>
    <w:p w14:paraId="31B5451E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jc w:val="center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第二章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黑体"/>
          <w:sz w:val="32"/>
          <w:szCs w:val="32"/>
        </w:rPr>
        <w:t>专家入库与聘任</w:t>
      </w:r>
    </w:p>
    <w:p w14:paraId="3E957A63">
      <w:pPr>
        <w:pStyle w:val="2"/>
        <w:keepNext w:val="0"/>
        <w:keepLines w:val="0"/>
        <w:pageBreakBefore w:val="0"/>
        <w:kinsoku/>
        <w:wordWrap/>
        <w:topLinePunct w:val="0"/>
        <w:bidi w:val="0"/>
        <w:spacing w:line="560" w:lineRule="exact"/>
        <w:textAlignment w:val="auto"/>
      </w:pPr>
    </w:p>
    <w:p w14:paraId="30C52DDC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第四条</w:t>
      </w:r>
      <w:r>
        <w:rPr>
          <w:rFonts w:hint="eastAsia" w:ascii="Times New Roman" w:hAnsi="Times New Roman" w:eastAsia="仿宋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专家入库基本条件：</w:t>
      </w:r>
    </w:p>
    <w:p w14:paraId="52C5ED9D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（一）政治立场坚定、热爱科技事业，具有良好的科学道德、科学家精神和严谨的科学态度，坚持原则，能够独立、客观、公正地开展评审活动；</w:t>
      </w:r>
    </w:p>
    <w:p w14:paraId="5586762F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（二）具有正高级以上专业技术职称，具有丰富的专业知识和实践经验、敏锐的技术洞察力和较强的学术判断能力，熟悉相关学科、专业领域的国内外科学技术发展及产业动态，了解相关的法律法规和政策；</w:t>
      </w:r>
    </w:p>
    <w:p w14:paraId="435B5C18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（三）具有一定的计算机操作能力，能够胜任评审工作；</w:t>
      </w:r>
    </w:p>
    <w:p w14:paraId="02159C4A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（四）身体健康，年龄原则上不超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过65周岁，对享受国务院政府津贴或自治区优秀专家、博士生导师可放宽至68周岁，两院院士年龄不限；</w:t>
      </w:r>
    </w:p>
    <w:p w14:paraId="1C0093D5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（五）遵纪守法，无重大违法违纪行为，无犯罪记录，未被开除过公职或曾因参加评审活动被处罚；无学术道德问题，无不良社会信用记录；服从管理，遵守本办法中各项规定，自觉接受监督。</w:t>
      </w:r>
    </w:p>
    <w:p w14:paraId="57753C78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第五条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专家入库采取公开征集、定向邀请、交换共享三种方式。</w:t>
      </w:r>
    </w:p>
    <w:p w14:paraId="02190180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（一）公开征集。</w:t>
      </w:r>
    </w:p>
    <w:p w14:paraId="50A03CD0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公开征集专家入库，在职专家征得所在单位同意后，登录广西科技奖励专家库系统在线填写、上传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申请入库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相关信息和材料。专家信息经审核通过后方可入库。</w:t>
      </w:r>
    </w:p>
    <w:p w14:paraId="4BF8DBFD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（二）定向邀请。</w:t>
      </w:r>
    </w:p>
    <w:p w14:paraId="386B52FD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根据评审工作实际需求，可主动邀请符合入库条件的高层次、紧缺领域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专家入库。</w:t>
      </w:r>
    </w:p>
    <w:p w14:paraId="38D8BBE4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（三）交换共享。</w:t>
      </w:r>
    </w:p>
    <w:p w14:paraId="34C56984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与国内其他省（市）建立科技专家资源共享制度，扩充和丰富专家资源。</w:t>
      </w:r>
    </w:p>
    <w:p w14:paraId="5DD24AE3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第六条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专家填写个人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入库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申请信息应准确、完整、全面，并对真实性负责。未按要求填报的不予审核通过。</w:t>
      </w:r>
    </w:p>
    <w:p w14:paraId="6515DD2C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第七条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入库专家享有以下权利：</w:t>
      </w:r>
    </w:p>
    <w:p w14:paraId="0EB86E91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（一）独立发表意见和建议，不受任何影响或干扰；</w:t>
      </w:r>
    </w:p>
    <w:p w14:paraId="5793C433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（二）根据有关规定获取相应的劳务报酬；</w:t>
      </w:r>
    </w:p>
    <w:p w14:paraId="6810683A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（三）自愿退出专家库；</w:t>
      </w:r>
    </w:p>
    <w:p w14:paraId="47238A0D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（四）个人信息得到保护；</w:t>
      </w:r>
    </w:p>
    <w:p w14:paraId="748726E6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（五）有权拒绝参加自己不熟悉专业领域的评审活动；</w:t>
      </w:r>
    </w:p>
    <w:p w14:paraId="1E64A5BE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（六）抵制和检举评审活动过程中的违法违规行为；</w:t>
      </w:r>
    </w:p>
    <w:p w14:paraId="1C56825E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（七）法律、行政法规规定的其他权利。</w:t>
      </w:r>
    </w:p>
    <w:p w14:paraId="6A71BEEF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第八条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入库专家须履行以下义务：</w:t>
      </w:r>
    </w:p>
    <w:p w14:paraId="68ABDF36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（一）本人信息发生变更时，应及时更新相应信息；</w:t>
      </w:r>
    </w:p>
    <w:p w14:paraId="60C4D445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（二）接受评审邀请后，原则上不得无故缺席；</w:t>
      </w:r>
    </w:p>
    <w:p w14:paraId="64038FB9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（三）主动申请回避有利害关系的评审活动；</w:t>
      </w:r>
    </w:p>
    <w:p w14:paraId="3EB3396B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（四）接受评审邀请的，应在评审前签署相关承诺书，在规定时间内完成评审任务，并对本人评审结果承担法律责任；</w:t>
      </w:r>
    </w:p>
    <w:p w14:paraId="28C0957E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严格遵守工作纪律和保密规定，严禁泄露、侵犯、使用在评审活动过程中知悉的技术秘密、商业秘密、个人隐私等信息，严禁泄露评审活动的内容、过程、意见、结果及其他不宜公开的事宜，不得侵犯被评审对象的知识产权；</w:t>
      </w:r>
    </w:p>
    <w:p w14:paraId="1EF05A53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（六）本人专业能力不能胜任时，应主动退出评审活动；</w:t>
      </w:r>
    </w:p>
    <w:p w14:paraId="4E3D6BB8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（七）遵守评审等科技活动要求的其他工作纪律，主动接受有关部门的监督管理。</w:t>
      </w:r>
    </w:p>
    <w:p w14:paraId="154D589D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第九条</w:t>
      </w:r>
      <w:r>
        <w:rPr>
          <w:rFonts w:hint="eastAsia" w:ascii="Times New Roman" w:hAnsi="Times New Roman" w:eastAsia="仿宋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有以下情形之一的专家应予以出库：</w:t>
      </w:r>
    </w:p>
    <w:p w14:paraId="493E78D4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（一）本人申请不再担任专家的；</w:t>
      </w:r>
    </w:p>
    <w:p w14:paraId="765569B3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（二）年龄不符合前述规定的；</w:t>
      </w:r>
    </w:p>
    <w:p w14:paraId="43EC9F5D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（三）存在请托、泄露评审相关信息等严重科研失信行为的；</w:t>
      </w:r>
    </w:p>
    <w:p w14:paraId="313B93B5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（四）触犯法律法规被追究责任的；</w:t>
      </w:r>
    </w:p>
    <w:p w14:paraId="1E0A6BC7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（五）存在自治区科学技术行政部门规定的其他情形，或其他不适宜履行专家职责的情形。</w:t>
      </w:r>
    </w:p>
    <w:p w14:paraId="7968BF47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jc w:val="center"/>
        <w:textAlignment w:val="auto"/>
        <w:rPr>
          <w:rFonts w:ascii="Times New Roman" w:hAnsi="Times New Roman" w:eastAsia="黑体"/>
          <w:sz w:val="32"/>
          <w:szCs w:val="32"/>
        </w:rPr>
      </w:pPr>
    </w:p>
    <w:p w14:paraId="74ABA5B5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jc w:val="center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第三章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黑体"/>
          <w:sz w:val="32"/>
          <w:szCs w:val="32"/>
        </w:rPr>
        <w:t>专家库</w:t>
      </w:r>
      <w:r>
        <w:rPr>
          <w:rFonts w:hint="eastAsia" w:ascii="Times New Roman" w:hAnsi="Times New Roman" w:eastAsia="黑体"/>
          <w:sz w:val="32"/>
          <w:szCs w:val="32"/>
        </w:rPr>
        <w:t>管理与</w:t>
      </w:r>
      <w:r>
        <w:rPr>
          <w:rFonts w:ascii="Times New Roman" w:hAnsi="Times New Roman" w:eastAsia="黑体"/>
          <w:sz w:val="32"/>
          <w:szCs w:val="32"/>
        </w:rPr>
        <w:t>维护</w:t>
      </w:r>
    </w:p>
    <w:p w14:paraId="1B79EEAF">
      <w:pPr>
        <w:pStyle w:val="2"/>
        <w:keepNext w:val="0"/>
        <w:keepLines w:val="0"/>
        <w:pageBreakBefore w:val="0"/>
        <w:kinsoku/>
        <w:wordWrap/>
        <w:topLinePunct w:val="0"/>
        <w:bidi w:val="0"/>
        <w:spacing w:line="560" w:lineRule="exact"/>
        <w:textAlignment w:val="auto"/>
      </w:pPr>
    </w:p>
    <w:p w14:paraId="761513A2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第十条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按照技术先进、功能齐全、方便快捷、高效安全的要求，加强专家库系统的开发建设和运行维护，强化网络安全和数据安全管理，开展常态化巡检巡查，确保系统安全可靠。</w:t>
      </w:r>
    </w:p>
    <w:p w14:paraId="1CDCCB7C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第十一条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专</w:t>
      </w:r>
      <w:r>
        <w:rPr>
          <w:rFonts w:hint="eastAsia" w:ascii="Times New Roman" w:hAnsi="Times New Roman" w:eastAsia="仿宋_GB2312"/>
          <w:sz w:val="32"/>
          <w:szCs w:val="32"/>
        </w:rPr>
        <w:t>家库建设运维人员应严格遵守安全保密规定，做好系统建设，及时更新升级系统，加强运维保障和安全风险防范工作，保证系统稳定运行。</w:t>
      </w:r>
    </w:p>
    <w:p w14:paraId="730307CE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第十二条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专</w:t>
      </w:r>
      <w:r>
        <w:rPr>
          <w:rFonts w:hint="eastAsia" w:ascii="仿宋_GB2312" w:hAnsi="仿宋_GB2312" w:eastAsia="仿宋_GB2312" w:cs="仿宋_GB2312"/>
          <w:sz w:val="32"/>
          <w:szCs w:val="32"/>
        </w:rPr>
        <w:t>家信息实行动态更新机制。评审保障组每年应组织一次专家信息集中更新，通过短信、邮件等方式通知在库专家登录系统，更新完善专家单位、职务、联系方式等关键信息。</w:t>
      </w:r>
    </w:p>
    <w:p w14:paraId="5C107910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第十三条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专家库采用实名制分级权限管理，由奖励办对使用人员分级设置使用权限，建立完善使用机制。</w:t>
      </w:r>
    </w:p>
    <w:p w14:paraId="780F4924"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第十四条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好专家信息日常管理，对专家抽（选）取、信息查看、短信通知、专家评审、专家回避、专家评价等操作全过程留痕，做到可查询、可追溯。</w:t>
      </w:r>
    </w:p>
    <w:p w14:paraId="08D02A9B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第十五条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建立入库专家分类标识体系，对专家特长领域、研究方向、专业水平、地域等进行精确描述，支撑精准智能匹配抽（选）取专家。</w:t>
      </w:r>
    </w:p>
    <w:p w14:paraId="536D226D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jc w:val="center"/>
        <w:textAlignment w:val="auto"/>
        <w:rPr>
          <w:rFonts w:ascii="Times New Roman" w:hAnsi="Times New Roman" w:eastAsia="黑体"/>
          <w:sz w:val="32"/>
          <w:szCs w:val="32"/>
        </w:rPr>
      </w:pPr>
    </w:p>
    <w:p w14:paraId="3DFA61F4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jc w:val="center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第四章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黑体"/>
          <w:sz w:val="32"/>
          <w:szCs w:val="32"/>
        </w:rPr>
        <w:t>专家抽（选）取</w:t>
      </w:r>
      <w:r>
        <w:rPr>
          <w:rFonts w:hint="eastAsia" w:ascii="Times New Roman" w:hAnsi="Times New Roman" w:eastAsia="黑体"/>
          <w:sz w:val="32"/>
          <w:szCs w:val="32"/>
        </w:rPr>
        <w:t>管理</w:t>
      </w:r>
    </w:p>
    <w:p w14:paraId="0C4DD18B">
      <w:pPr>
        <w:pStyle w:val="2"/>
        <w:keepNext w:val="0"/>
        <w:keepLines w:val="0"/>
        <w:pageBreakBefore w:val="0"/>
        <w:kinsoku/>
        <w:wordWrap/>
        <w:topLinePunct w:val="0"/>
        <w:bidi w:val="0"/>
        <w:spacing w:line="560" w:lineRule="exact"/>
        <w:textAlignment w:val="auto"/>
      </w:pPr>
    </w:p>
    <w:p w14:paraId="017FEE06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第十六条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广西科学技术奖的评审工作，原则上应从专家库中抽（选）取产生。特殊情况下，按程序报批后可邀请非在库专家作为特邀专家参与评审。</w:t>
      </w:r>
    </w:p>
    <w:p w14:paraId="26D6842B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第十七条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从专家库中抽（选）取评审专家，一般应遵循随机原则和轮换原则。奖励办确定评审专家遴选条件后，系统管理员按要求进行抽（选）取条件配置，由系统随机产生候选专家。原则上每位专家每年参与评审活动不超过1次，每位专家不能连续2年参与评审。</w:t>
      </w:r>
    </w:p>
    <w:p w14:paraId="3270AE93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第十八条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专家抽取应遵循回避原则。具有以下情形之一的，系统予以自动回避，系统不能识别的，专家应主动提出回避：</w:t>
      </w:r>
    </w:p>
    <w:p w14:paraId="51EB0844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（一）与被评审活动对象或其所在单位有利害关系或重大利益关系；</w:t>
      </w:r>
    </w:p>
    <w:p w14:paraId="348ABA59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（二）与被评审活动对象隶属于同一法人单位，或所在单位与被评审活动对象有隶属关系；</w:t>
      </w:r>
    </w:p>
    <w:p w14:paraId="42985B3C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（三）与被评审活动对象有近亲关系（包括配偶、子女、兄弟姐妹）；</w:t>
      </w:r>
    </w:p>
    <w:p w14:paraId="66AC969F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（四）与被评审活动对象（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前3位候</w:t>
      </w:r>
      <w:r>
        <w:rPr>
          <w:rFonts w:hint="eastAsia" w:ascii="仿宋_GB2312" w:hAnsi="仿宋_GB2312" w:eastAsia="仿宋_GB2312" w:cs="仿宋_GB2312"/>
          <w:sz w:val="32"/>
          <w:szCs w:val="32"/>
        </w:rPr>
        <w:t>选个人）属于研究生师生关系；</w:t>
      </w:r>
    </w:p>
    <w:p w14:paraId="39D0062C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（五）可能影响客观、公正评审的其他情形。</w:t>
      </w:r>
    </w:p>
    <w:p w14:paraId="5B60D930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第十九条</w:t>
      </w: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仿宋"/>
          <w:sz w:val="32"/>
          <w:szCs w:val="32"/>
          <w:highlight w:val="none"/>
        </w:rPr>
        <w:t>抽</w:t>
      </w:r>
      <w:r>
        <w:rPr>
          <w:rFonts w:hint="eastAsia" w:ascii="仿宋_GB2312" w:hAnsi="仿宋_GB2312" w:eastAsia="仿宋_GB2312" w:cs="仿宋_GB2312"/>
          <w:sz w:val="32"/>
          <w:szCs w:val="32"/>
        </w:rPr>
        <w:t>（选）取专家应遵循以下流程，全过程接受监督：</w:t>
      </w:r>
    </w:p>
    <w:p w14:paraId="49804110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（一）随机抽取。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通过设定的抽（选）取条件从专家库中随机产生候选专家。</w:t>
      </w:r>
    </w:p>
    <w:p w14:paraId="1D471085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（二）通知专家。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短信平台通知候选专家，紧急情况下可启用电话联系，须按要求做好信息保密工作。在设定时间内未收到专家回复，或确认参与的专家数量不能满足要求的，按照设定的条件再次抽（选）取并发送通知，直至满足专家数量、结构要求。</w:t>
      </w:r>
    </w:p>
    <w:p w14:paraId="36515037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jc w:val="center"/>
        <w:textAlignment w:val="auto"/>
        <w:rPr>
          <w:rFonts w:ascii="Times New Roman" w:hAnsi="Times New Roman" w:eastAsia="黑体"/>
          <w:sz w:val="32"/>
          <w:szCs w:val="32"/>
        </w:rPr>
      </w:pPr>
    </w:p>
    <w:p w14:paraId="6C26209F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jc w:val="center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</w:t>
      </w:r>
      <w:r>
        <w:rPr>
          <w:rFonts w:hint="eastAsia" w:ascii="Times New Roman" w:hAnsi="Times New Roman" w:eastAsia="黑体"/>
          <w:sz w:val="32"/>
          <w:szCs w:val="32"/>
        </w:rPr>
        <w:t>五</w:t>
      </w:r>
      <w:r>
        <w:rPr>
          <w:rFonts w:ascii="Times New Roman" w:hAnsi="Times New Roman" w:eastAsia="黑体"/>
          <w:sz w:val="32"/>
          <w:szCs w:val="32"/>
        </w:rPr>
        <w:t>章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黑体"/>
          <w:sz w:val="32"/>
          <w:szCs w:val="32"/>
        </w:rPr>
        <w:t>监督</w:t>
      </w:r>
      <w:r>
        <w:rPr>
          <w:rFonts w:hint="eastAsia" w:ascii="Times New Roman" w:hAnsi="Times New Roman" w:eastAsia="黑体"/>
          <w:sz w:val="32"/>
          <w:szCs w:val="32"/>
        </w:rPr>
        <w:t>管理</w:t>
      </w:r>
    </w:p>
    <w:p w14:paraId="7D75B31C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第二十条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库日常管理人员应认真履行管理职责和保密承诺，做好专家库使用保障工作，未经脱敏处理的数据不得直接使用，不得将涉及专家库数据的移动存储设备等带到与工作无关的场所，未经报批不得私自修改用户权限。</w:t>
      </w:r>
    </w:p>
    <w:p w14:paraId="01C83C00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第二十一条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>专</w:t>
      </w:r>
      <w:r>
        <w:rPr>
          <w:rFonts w:hint="eastAsia" w:ascii="仿宋_GB2312" w:hAnsi="仿宋_GB2312" w:eastAsia="仿宋_GB2312" w:cs="仿宋_GB2312"/>
          <w:sz w:val="32"/>
          <w:szCs w:val="32"/>
        </w:rPr>
        <w:t>家库使用人员应严格按规定在权限范围内使用库内信息，按照“谁使用、谁负责”的原则，妥善保管账号和密码，不得借用和转让，并对本人账号下的全部操作负责。</w:t>
      </w:r>
    </w:p>
    <w:p w14:paraId="7B5814A2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第二十二条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专家库系统建设运维人员、日常管理人员和使用人员有责任和义务保障专家库及专家信息安全，存在以下行为之一的，将依法依规追究相关法律责任：</w:t>
      </w:r>
    </w:p>
    <w:p w14:paraId="37C9B619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（一）严重失职，造成较大影响或损失；</w:t>
      </w:r>
    </w:p>
    <w:p w14:paraId="1660D6A0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（二）私自访问、复制、下载专家库中的信息和资料；</w:t>
      </w:r>
    </w:p>
    <w:p w14:paraId="1BAAAB9A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（三）擅自向公众和其他机构或个人泄露、转让、出售专家库中的信息和资料；</w:t>
      </w:r>
    </w:p>
    <w:p w14:paraId="57410E84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（四）泄露需保密的专家名单、专家意见、评审结论等信息；</w:t>
      </w:r>
    </w:p>
    <w:p w14:paraId="72D87399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（五）未经批准用于评审以外的活动；</w:t>
      </w:r>
    </w:p>
    <w:p w14:paraId="53D23D61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（六）影响评审工作客观、公平、公正开展；</w:t>
      </w:r>
    </w:p>
    <w:p w14:paraId="4A1247BE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（七）其他造成较大影响或损失的行为；</w:t>
      </w:r>
    </w:p>
    <w:p w14:paraId="1A8B4E10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（八）与工作相关的其他违规违纪行为。</w:t>
      </w:r>
    </w:p>
    <w:p w14:paraId="52DF91FB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第二十三条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/>
          <w:sz w:val="32"/>
          <w:szCs w:val="32"/>
        </w:rPr>
        <w:t>专家参加评审</w:t>
      </w:r>
      <w:r>
        <w:rPr>
          <w:rFonts w:ascii="Times New Roman" w:hAnsi="Times New Roman" w:eastAsia="仿宋"/>
          <w:sz w:val="32"/>
          <w:szCs w:val="32"/>
        </w:rPr>
        <w:t>应严格遵守以下纪律：</w:t>
      </w:r>
    </w:p>
    <w:p w14:paraId="69D0B02D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（一）遵守科研学术道德，应按照评审方案要求和有关学术规范开展评审；</w:t>
      </w:r>
    </w:p>
    <w:p w14:paraId="278CAEAD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（二）服从评审工作安排，认真履行评审职责，自觉遵守职业道德，客观、公正、独立地进行评审；</w:t>
      </w:r>
    </w:p>
    <w:p w14:paraId="640233E0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（三）不发表倾向性言论影响其他评审专家评审判断；</w:t>
      </w:r>
    </w:p>
    <w:p w14:paraId="6398420D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（四）不得委托他人代评或代签字，不得拒绝在评审结果上签字；</w:t>
      </w:r>
    </w:p>
    <w:p w14:paraId="2260EFD1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（五）不得违反国家、自治区科技活动保密相关规定；</w:t>
      </w:r>
    </w:p>
    <w:p w14:paraId="698C5A9F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（六）不得将入库专家作为荣誉称号加以使用和宣传。</w:t>
      </w:r>
    </w:p>
    <w:p w14:paraId="3677E3BA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第二十四条</w:t>
      </w:r>
      <w:r>
        <w:rPr>
          <w:rFonts w:ascii="Times New Roman" w:hAnsi="Times New Roman" w:eastAsia="仿宋"/>
          <w:sz w:val="32"/>
          <w:szCs w:val="32"/>
        </w:rPr>
        <w:t> </w:t>
      </w:r>
      <w:r>
        <w:rPr>
          <w:rFonts w:hint="eastAsia" w:ascii="Times New Roman" w:hAnsi="Times New Roman" w:eastAsia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对专家评审活动的监督管理，对存在泄漏重要信息、技术秘密或商业秘密、弄虚作假、徇私舞弊等违反相关工作纪律、廉政纪律和保密规定的行为，经查证属实的，依法依规予以处理。因专家个人的违法、违规等行为对有关单位造成损失的，由专家承担相应责任，所涉及成果必要时重新组织评审。</w:t>
      </w:r>
    </w:p>
    <w:p w14:paraId="20F454A1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第二十五条</w:t>
      </w:r>
      <w:r>
        <w:rPr>
          <w:rFonts w:hint="eastAsia" w:ascii="Times New Roman" w:hAnsi="Times New Roman" w:eastAsia="仿宋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库专家所在单位要认真履行主体责任，加强专家信息审核，对科研失信、违法违纪等重大事项及时向奖励办报告。</w:t>
      </w:r>
    </w:p>
    <w:p w14:paraId="73A0BFAF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第二十六条</w:t>
      </w:r>
      <w:r>
        <w:rPr>
          <w:rFonts w:hint="eastAsia" w:ascii="Times New Roman" w:hAnsi="Times New Roman" w:eastAsia="仿宋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实行专家评价管理，从业务水平、工作态度、质量规范等方面对专家履职情况进行综合评价。评价结果作为专家库建设管理、专家聘任、抽取等工作的参考。</w:t>
      </w:r>
    </w:p>
    <w:p w14:paraId="1EC3606A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</w:p>
    <w:p w14:paraId="1B5A3839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jc w:val="center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</w:t>
      </w:r>
      <w:r>
        <w:rPr>
          <w:rFonts w:hint="eastAsia" w:ascii="Times New Roman" w:hAnsi="Times New Roman" w:eastAsia="黑体"/>
          <w:sz w:val="32"/>
          <w:szCs w:val="32"/>
        </w:rPr>
        <w:t>六</w:t>
      </w:r>
      <w:r>
        <w:rPr>
          <w:rFonts w:ascii="Times New Roman" w:hAnsi="Times New Roman" w:eastAsia="黑体"/>
          <w:sz w:val="32"/>
          <w:szCs w:val="32"/>
        </w:rPr>
        <w:t>章</w:t>
      </w:r>
      <w:r>
        <w:rPr>
          <w:rFonts w:hint="eastAsia" w:ascii="Times New Roman" w:hAnsi="Times New Roman" w:eastAsia="黑体"/>
          <w:sz w:val="32"/>
          <w:szCs w:val="32"/>
        </w:rPr>
        <w:t xml:space="preserve">  </w:t>
      </w:r>
      <w:r>
        <w:rPr>
          <w:rFonts w:ascii="Times New Roman" w:hAnsi="Times New Roman" w:eastAsia="黑体"/>
          <w:sz w:val="32"/>
          <w:szCs w:val="32"/>
        </w:rPr>
        <w:t>附则</w:t>
      </w:r>
    </w:p>
    <w:p w14:paraId="76B7E8A7">
      <w:pPr>
        <w:pStyle w:val="2"/>
        <w:keepNext w:val="0"/>
        <w:keepLines w:val="0"/>
        <w:pageBreakBefore w:val="0"/>
        <w:kinsoku/>
        <w:wordWrap/>
        <w:topLinePunct w:val="0"/>
        <w:bidi w:val="0"/>
        <w:spacing w:line="560" w:lineRule="exact"/>
        <w:textAlignment w:val="auto"/>
      </w:pPr>
    </w:p>
    <w:p w14:paraId="7FF7DD47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ascii="宋体" w:hAnsi="Calibri" w:eastAsia="宋体" w:cs="宋体"/>
          <w:color w:val="00000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第二十七条</w:t>
      </w:r>
      <w:r>
        <w:rPr>
          <w:rFonts w:hint="eastAsia" w:ascii="Times New Roman" w:hAnsi="Times New Roman" w:eastAsia="仿宋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本办法自2025年1月1日起实施，由奖励办负责解释。</w:t>
      </w:r>
    </w:p>
    <w:p w14:paraId="7097050A">
      <w:pPr>
        <w:keepNext w:val="0"/>
        <w:keepLines w:val="0"/>
        <w:pageBreakBefore w:val="0"/>
        <w:kinsoku/>
        <w:overflowPunct w:val="0"/>
        <w:topLinePunct/>
        <w:bidi w:val="0"/>
        <w:spacing w:line="560" w:lineRule="exact"/>
        <w:textAlignment w:val="auto"/>
      </w:pPr>
    </w:p>
    <w:sectPr>
      <w:footerReference r:id="rId4" w:type="first"/>
      <w:footerReference r:id="rId3" w:type="default"/>
      <w:pgSz w:w="11906" w:h="16838"/>
      <w:pgMar w:top="2098" w:right="1531" w:bottom="1701" w:left="1531" w:header="851" w:footer="1417" w:gutter="0"/>
      <w:paperSrc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F553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B8E0C9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B8E0C9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FCB9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89C860B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DTiyUj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9C860B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ZDFkYjAwZjNhYTM1NDBlZTczZjFiNGMyNzYxN2IifQ=="/>
  </w:docVars>
  <w:rsids>
    <w:rsidRoot w:val="00000000"/>
    <w:rsid w:val="006C2CAD"/>
    <w:rsid w:val="0855052B"/>
    <w:rsid w:val="217DE7BD"/>
    <w:rsid w:val="3EAB0813"/>
    <w:rsid w:val="4BFFDE66"/>
    <w:rsid w:val="6FDB84AE"/>
    <w:rsid w:val="77FDF5BE"/>
    <w:rsid w:val="7BAF09AC"/>
    <w:rsid w:val="BFFF6C80"/>
    <w:rsid w:val="C4DF7ACA"/>
    <w:rsid w:val="CD7FE2D1"/>
    <w:rsid w:val="DBEF4976"/>
    <w:rsid w:val="EDBB83A5"/>
    <w:rsid w:val="F6B7F3F9"/>
    <w:rsid w:val="FFFAB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330</Words>
  <Characters>375</Characters>
  <Lines>0</Lines>
  <Paragraphs>0</Paragraphs>
  <TotalTime>16.6666666666667</TotalTime>
  <ScaleCrop>false</ScaleCrop>
  <LinksUpToDate>false</LinksUpToDate>
  <CharactersWithSpaces>395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墨迹夏子</cp:lastModifiedBy>
  <dcterms:modified xsi:type="dcterms:W3CDTF">2024-11-15T04:06:37Z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F4632ED1B298461D81C398A3ADB24B4A_13</vt:lpwstr>
  </property>
</Properties>
</file>