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CC8D1">
      <w:pPr>
        <w:spacing w:line="560" w:lineRule="exact"/>
        <w:rPr>
          <w:rFonts w:ascii="Times New Roman" w:hAnsi="Times New Roman" w:eastAsia="黑体"/>
          <w:bCs/>
          <w:color w:val="000000"/>
          <w:kern w:val="0"/>
          <w:sz w:val="32"/>
          <w:szCs w:val="32"/>
          <w:shd w:val="clear" w:color="auto" w:fill="FFFFFF"/>
        </w:rPr>
      </w:pPr>
      <w:r>
        <w:rPr>
          <w:rFonts w:ascii="Times New Roman" w:hAnsi="Times New Roman" w:eastAsia="黑体"/>
          <w:bCs/>
          <w:color w:val="000000"/>
          <w:kern w:val="0"/>
          <w:sz w:val="32"/>
          <w:szCs w:val="32"/>
          <w:shd w:val="clear" w:color="auto" w:fill="FFFFFF"/>
        </w:rPr>
        <w:t>附件1</w:t>
      </w:r>
    </w:p>
    <w:p w14:paraId="6105A087">
      <w:pPr>
        <w:rPr>
          <w:rFonts w:hint="eastAsia" w:ascii="楷体_GB2312" w:hAnsi="楷体_GB2312" w:eastAsia="楷体_GB2312" w:cs="楷体_GB2312"/>
          <w:color w:val="000000"/>
          <w:spacing w:val="-6"/>
          <w:kern w:val="0"/>
          <w:sz w:val="28"/>
          <w:szCs w:val="28"/>
        </w:rPr>
      </w:pPr>
      <w:r>
        <w:rPr>
          <w:rFonts w:hint="eastAsia" w:ascii="楷体_GB2312" w:hAnsi="楷体_GB2312" w:eastAsia="楷体_GB2312" w:cs="楷体_GB2312"/>
          <w:color w:val="000000"/>
          <w:spacing w:val="-6"/>
          <w:kern w:val="0"/>
          <w:sz w:val="28"/>
          <w:szCs w:val="28"/>
        </w:rPr>
        <w:t>以下样式仅供填报参考，最终以“广西科技管理信息平台”更新的内容为准</w:t>
      </w:r>
    </w:p>
    <w:p w14:paraId="73DB7251">
      <w:pPr>
        <w:jc w:val="center"/>
        <w:rPr>
          <w:rFonts w:ascii="Times New Roman" w:hAnsi="Times New Roman"/>
          <w:color w:val="000000"/>
          <w:sz w:val="44"/>
          <w:szCs w:val="44"/>
        </w:rPr>
      </w:pPr>
      <w:r>
        <w:rPr>
          <w:rFonts w:ascii="Times New Roman" w:hAnsi="Times New Roman" w:eastAsia="方正小标宋简体"/>
          <w:color w:val="000000"/>
          <w:kern w:val="0"/>
          <w:sz w:val="44"/>
          <w:szCs w:val="44"/>
        </w:rPr>
        <w:t>企业研发活动登记表</w:t>
      </w:r>
    </w:p>
    <w:tbl>
      <w:tblPr>
        <w:tblStyle w:val="9"/>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1340"/>
      </w:tblGrid>
      <w:tr w14:paraId="3647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0" w:type="dxa"/>
            <w:noWrap w:val="0"/>
            <w:vAlign w:val="center"/>
          </w:tcPr>
          <w:p w14:paraId="005CB5E6">
            <w:pPr>
              <w:widowControl/>
              <w:spacing w:line="300" w:lineRule="exact"/>
              <w:jc w:val="center"/>
              <w:rPr>
                <w:rFonts w:ascii="Times New Roman" w:hAnsi="Times New Roman" w:eastAsia="黑体"/>
                <w:bCs/>
                <w:color w:val="000000"/>
                <w:szCs w:val="21"/>
              </w:rPr>
            </w:pPr>
            <w:r>
              <w:rPr>
                <w:rFonts w:ascii="Times New Roman" w:hAnsi="Times New Roman" w:eastAsia="黑体"/>
                <w:bCs/>
                <w:color w:val="000000"/>
                <w:szCs w:val="21"/>
              </w:rPr>
              <w:t>企业研发活动基本情况</w:t>
            </w:r>
          </w:p>
        </w:tc>
        <w:tc>
          <w:tcPr>
            <w:tcW w:w="1340" w:type="dxa"/>
            <w:noWrap w:val="0"/>
            <w:vAlign w:val="center"/>
          </w:tcPr>
          <w:p w14:paraId="1A0AFD0E">
            <w:pPr>
              <w:widowControl/>
              <w:spacing w:line="300" w:lineRule="exact"/>
              <w:jc w:val="center"/>
              <w:rPr>
                <w:rFonts w:ascii="Times New Roman" w:hAnsi="Times New Roman" w:eastAsia="黑体"/>
                <w:bCs/>
                <w:color w:val="000000"/>
                <w:szCs w:val="21"/>
              </w:rPr>
            </w:pPr>
            <w:r>
              <w:rPr>
                <w:rFonts w:hint="eastAsia" w:ascii="Times New Roman" w:hAnsi="Times New Roman" w:eastAsia="黑体"/>
                <w:bCs/>
                <w:color w:val="000000"/>
                <w:szCs w:val="21"/>
                <w:u w:val="single"/>
              </w:rPr>
              <w:t>202</w:t>
            </w:r>
            <w:r>
              <w:rPr>
                <w:rFonts w:hint="eastAsia" w:ascii="Times New Roman" w:hAnsi="Times New Roman" w:eastAsia="黑体"/>
                <w:bCs/>
                <w:color w:val="000000"/>
                <w:szCs w:val="21"/>
                <w:u w:val="single"/>
                <w:lang w:val="en-US" w:eastAsia="zh-CN"/>
              </w:rPr>
              <w:t>3</w:t>
            </w:r>
            <w:r>
              <w:rPr>
                <w:rFonts w:ascii="Times New Roman" w:hAnsi="Times New Roman" w:eastAsia="黑体"/>
                <w:bCs/>
                <w:color w:val="000000"/>
                <w:szCs w:val="21"/>
              </w:rPr>
              <w:t>年度</w:t>
            </w:r>
          </w:p>
          <w:p w14:paraId="3447090D">
            <w:pPr>
              <w:widowControl/>
              <w:spacing w:line="300" w:lineRule="exact"/>
              <w:jc w:val="center"/>
              <w:rPr>
                <w:rFonts w:ascii="Times New Roman" w:hAnsi="Times New Roman" w:eastAsia="黑体"/>
                <w:bCs/>
                <w:color w:val="000000"/>
                <w:szCs w:val="21"/>
              </w:rPr>
            </w:pPr>
            <w:r>
              <w:rPr>
                <w:rFonts w:ascii="Times New Roman" w:hAnsi="Times New Roman" w:eastAsia="黑体"/>
                <w:bCs/>
                <w:color w:val="000000"/>
                <w:szCs w:val="21"/>
              </w:rPr>
              <w:t>完成数</w:t>
            </w:r>
          </w:p>
        </w:tc>
      </w:tr>
      <w:tr w14:paraId="008B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AB62CC6">
            <w:pPr>
              <w:widowControl/>
              <w:spacing w:line="300" w:lineRule="exact"/>
              <w:rPr>
                <w:rFonts w:ascii="Times New Roman" w:hAnsi="Times New Roman"/>
                <w:color w:val="000000"/>
                <w:szCs w:val="21"/>
              </w:rPr>
            </w:pPr>
            <w:r>
              <w:rPr>
                <w:rFonts w:ascii="Times New Roman" w:hAnsi="Times New Roman"/>
                <w:color w:val="000000"/>
                <w:szCs w:val="21"/>
              </w:rPr>
              <w:t>研究开发人员合计（人）</w:t>
            </w:r>
          </w:p>
        </w:tc>
        <w:tc>
          <w:tcPr>
            <w:tcW w:w="1340" w:type="dxa"/>
            <w:noWrap w:val="0"/>
            <w:vAlign w:val="center"/>
          </w:tcPr>
          <w:p w14:paraId="470789EC">
            <w:pPr>
              <w:widowControl/>
              <w:spacing w:line="300" w:lineRule="exact"/>
              <w:rPr>
                <w:rFonts w:ascii="Times New Roman" w:hAnsi="Times New Roman"/>
                <w:color w:val="000000"/>
                <w:szCs w:val="21"/>
              </w:rPr>
            </w:pPr>
          </w:p>
        </w:tc>
      </w:tr>
      <w:tr w14:paraId="2EF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145E4E06">
            <w:pPr>
              <w:widowControl/>
              <w:spacing w:line="300" w:lineRule="exact"/>
              <w:rPr>
                <w:rFonts w:ascii="Times New Roman" w:hAnsi="Times New Roman"/>
                <w:color w:val="000000"/>
                <w:szCs w:val="21"/>
              </w:rPr>
            </w:pPr>
            <w:r>
              <w:rPr>
                <w:rFonts w:ascii="Times New Roman" w:hAnsi="Times New Roman"/>
                <w:color w:val="000000"/>
                <w:szCs w:val="21"/>
              </w:rPr>
              <w:t>项目研究开发人员（人）</w:t>
            </w:r>
          </w:p>
        </w:tc>
        <w:tc>
          <w:tcPr>
            <w:tcW w:w="1340" w:type="dxa"/>
            <w:noWrap w:val="0"/>
            <w:vAlign w:val="center"/>
          </w:tcPr>
          <w:p w14:paraId="193E4A7E">
            <w:pPr>
              <w:widowControl/>
              <w:spacing w:line="300" w:lineRule="exact"/>
              <w:rPr>
                <w:rFonts w:ascii="Times New Roman" w:hAnsi="Times New Roman"/>
                <w:color w:val="000000"/>
                <w:szCs w:val="21"/>
              </w:rPr>
            </w:pPr>
          </w:p>
        </w:tc>
      </w:tr>
      <w:tr w14:paraId="4539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105342F9">
            <w:pPr>
              <w:widowControl/>
              <w:spacing w:line="300" w:lineRule="exact"/>
              <w:rPr>
                <w:rFonts w:hint="eastAsia" w:ascii="Times New Roman" w:hAnsi="Times New Roman"/>
                <w:color w:val="000000"/>
                <w:szCs w:val="21"/>
              </w:rPr>
            </w:pPr>
            <w:r>
              <w:rPr>
                <w:rFonts w:hint="eastAsia" w:ascii="Times New Roman" w:hAnsi="Times New Roman"/>
                <w:color w:val="000000"/>
                <w:szCs w:val="21"/>
              </w:rPr>
              <w:t>研究开发费用合计（万元）</w:t>
            </w:r>
          </w:p>
        </w:tc>
        <w:tc>
          <w:tcPr>
            <w:tcW w:w="1340" w:type="dxa"/>
            <w:noWrap w:val="0"/>
            <w:vAlign w:val="center"/>
          </w:tcPr>
          <w:p w14:paraId="62CD9B7B">
            <w:pPr>
              <w:widowControl/>
              <w:spacing w:line="300" w:lineRule="exact"/>
              <w:rPr>
                <w:rFonts w:ascii="Times New Roman" w:hAnsi="Times New Roman"/>
                <w:color w:val="000000"/>
                <w:szCs w:val="21"/>
              </w:rPr>
            </w:pPr>
          </w:p>
        </w:tc>
      </w:tr>
      <w:tr w14:paraId="61AF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2DC09610">
            <w:pPr>
              <w:widowControl/>
              <w:spacing w:line="300" w:lineRule="exact"/>
              <w:rPr>
                <w:rFonts w:hint="eastAsia"/>
                <w:color w:val="000000"/>
                <w:szCs w:val="21"/>
              </w:rPr>
            </w:pPr>
            <w:r>
              <w:rPr>
                <w:rFonts w:ascii="Times New Roman" w:hAnsi="Times New Roman"/>
                <w:color w:val="000000"/>
                <w:szCs w:val="21"/>
              </w:rPr>
              <w:t>实际发生且符合研发费用税前加计扣除政策规定的研发费用</w:t>
            </w:r>
            <w:r>
              <w:rPr>
                <w:rFonts w:hint="eastAsia" w:ascii="Times New Roman" w:hAnsi="Times New Roman"/>
                <w:color w:val="000000"/>
                <w:szCs w:val="21"/>
              </w:rPr>
              <w:t>（万元）</w:t>
            </w:r>
          </w:p>
        </w:tc>
        <w:tc>
          <w:tcPr>
            <w:tcW w:w="1340" w:type="dxa"/>
            <w:noWrap w:val="0"/>
            <w:vAlign w:val="center"/>
          </w:tcPr>
          <w:p w14:paraId="3926CDF0">
            <w:pPr>
              <w:widowControl/>
              <w:spacing w:line="300" w:lineRule="exact"/>
              <w:rPr>
                <w:rFonts w:ascii="Times New Roman" w:hAnsi="Times New Roman"/>
                <w:color w:val="000000"/>
                <w:szCs w:val="21"/>
              </w:rPr>
            </w:pPr>
          </w:p>
        </w:tc>
      </w:tr>
      <w:tr w14:paraId="5C2A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16438BC6">
            <w:pPr>
              <w:widowControl/>
              <w:spacing w:line="300" w:lineRule="exact"/>
              <w:ind w:firstLine="420" w:firstLineChars="200"/>
              <w:rPr>
                <w:rFonts w:hint="eastAsia" w:ascii="Times New Roman" w:hAnsi="Times New Roman"/>
                <w:color w:val="000000"/>
                <w:szCs w:val="21"/>
              </w:rPr>
            </w:pPr>
            <w:r>
              <w:rPr>
                <w:rFonts w:ascii="Times New Roman" w:hAnsi="Times New Roman"/>
                <w:color w:val="000000"/>
                <w:szCs w:val="21"/>
              </w:rPr>
              <w:t>其中：1.自主研发、合作研发、集中研发发生的研发费用</w:t>
            </w:r>
            <w:r>
              <w:rPr>
                <w:rFonts w:hint="eastAsia" w:ascii="Times New Roman" w:hAnsi="Times New Roman"/>
                <w:color w:val="000000"/>
                <w:szCs w:val="21"/>
              </w:rPr>
              <w:t>（万元）</w:t>
            </w:r>
          </w:p>
        </w:tc>
        <w:tc>
          <w:tcPr>
            <w:tcW w:w="1340" w:type="dxa"/>
            <w:noWrap w:val="0"/>
            <w:vAlign w:val="center"/>
          </w:tcPr>
          <w:p w14:paraId="64A94DDC">
            <w:pPr>
              <w:widowControl/>
              <w:spacing w:line="300" w:lineRule="exact"/>
              <w:rPr>
                <w:rFonts w:ascii="Times New Roman" w:hAnsi="Times New Roman"/>
                <w:color w:val="000000"/>
                <w:szCs w:val="21"/>
              </w:rPr>
            </w:pPr>
          </w:p>
        </w:tc>
      </w:tr>
      <w:tr w14:paraId="20E0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B88060F">
            <w:pPr>
              <w:widowControl/>
              <w:spacing w:line="300" w:lineRule="exact"/>
              <w:ind w:firstLine="840" w:firstLineChars="400"/>
              <w:rPr>
                <w:rFonts w:hint="eastAsia" w:ascii="Times New Roman" w:hAnsi="Times New Roman"/>
                <w:color w:val="000000"/>
                <w:szCs w:val="21"/>
              </w:rPr>
            </w:pPr>
            <w:r>
              <w:rPr>
                <w:rFonts w:ascii="Times New Roman" w:hAnsi="Times New Roman"/>
                <w:color w:val="000000"/>
                <w:szCs w:val="21"/>
              </w:rPr>
              <w:t xml:space="preserve">  2.委托境内机构或个人进行研发活动发生的研发费用</w:t>
            </w:r>
            <w:r>
              <w:rPr>
                <w:rFonts w:hint="eastAsia" w:ascii="Times New Roman" w:hAnsi="Times New Roman"/>
                <w:color w:val="000000"/>
                <w:szCs w:val="21"/>
              </w:rPr>
              <w:t>（万元）</w:t>
            </w:r>
          </w:p>
        </w:tc>
        <w:tc>
          <w:tcPr>
            <w:tcW w:w="1340" w:type="dxa"/>
            <w:noWrap w:val="0"/>
            <w:vAlign w:val="center"/>
          </w:tcPr>
          <w:p w14:paraId="79564253">
            <w:pPr>
              <w:widowControl/>
              <w:spacing w:line="300" w:lineRule="exact"/>
              <w:rPr>
                <w:rFonts w:ascii="Times New Roman" w:hAnsi="Times New Roman"/>
                <w:color w:val="000000"/>
                <w:szCs w:val="21"/>
              </w:rPr>
            </w:pPr>
          </w:p>
        </w:tc>
      </w:tr>
      <w:tr w14:paraId="3F08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650A3A11">
            <w:pPr>
              <w:widowControl/>
              <w:spacing w:line="300" w:lineRule="exact"/>
              <w:ind w:firstLine="840" w:firstLineChars="400"/>
              <w:rPr>
                <w:rFonts w:hint="eastAsia" w:ascii="Times New Roman" w:hAnsi="Times New Roman"/>
                <w:color w:val="000000"/>
                <w:szCs w:val="21"/>
              </w:rPr>
            </w:pPr>
            <w:r>
              <w:rPr>
                <w:rFonts w:ascii="Times New Roman" w:hAnsi="Times New Roman"/>
                <w:color w:val="000000"/>
                <w:szCs w:val="21"/>
              </w:rPr>
              <w:t xml:space="preserve">  3.委托境外机构进行研发活动发生的费用</w:t>
            </w:r>
            <w:r>
              <w:rPr>
                <w:rFonts w:hint="eastAsia" w:ascii="Times New Roman" w:hAnsi="Times New Roman"/>
                <w:color w:val="000000"/>
                <w:szCs w:val="21"/>
              </w:rPr>
              <w:t>（万元）</w:t>
            </w:r>
          </w:p>
        </w:tc>
        <w:tc>
          <w:tcPr>
            <w:tcW w:w="1340" w:type="dxa"/>
            <w:noWrap w:val="0"/>
            <w:vAlign w:val="center"/>
          </w:tcPr>
          <w:p w14:paraId="0B0A8932">
            <w:pPr>
              <w:widowControl/>
              <w:spacing w:line="300" w:lineRule="exact"/>
              <w:rPr>
                <w:rFonts w:ascii="Times New Roman" w:hAnsi="Times New Roman"/>
                <w:color w:val="000000"/>
                <w:szCs w:val="21"/>
              </w:rPr>
            </w:pPr>
          </w:p>
        </w:tc>
      </w:tr>
      <w:tr w14:paraId="22B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24B5D52C">
            <w:pPr>
              <w:widowControl/>
              <w:spacing w:line="300" w:lineRule="exact"/>
              <w:ind w:firstLine="840" w:firstLineChars="400"/>
              <w:rPr>
                <w:rFonts w:ascii="Times New Roman" w:hAnsi="Times New Roman"/>
                <w:color w:val="000000"/>
                <w:szCs w:val="21"/>
              </w:rPr>
            </w:pPr>
            <w:r>
              <w:rPr>
                <w:rFonts w:hint="eastAsia" w:ascii="Times New Roman" w:hAnsi="Times New Roman"/>
                <w:color w:val="000000"/>
                <w:szCs w:val="21"/>
              </w:rPr>
              <w:t xml:space="preserve">  4.</w:t>
            </w:r>
            <w:r>
              <w:rPr>
                <w:rFonts w:ascii="Times New Roman" w:hAnsi="Times New Roman"/>
                <w:color w:val="000000"/>
                <w:szCs w:val="21"/>
              </w:rPr>
              <w:t>委托境外</w:t>
            </w:r>
            <w:r>
              <w:rPr>
                <w:rFonts w:hint="eastAsia" w:ascii="Times New Roman" w:hAnsi="Times New Roman"/>
                <w:color w:val="000000"/>
                <w:szCs w:val="21"/>
              </w:rPr>
              <w:t>个人</w:t>
            </w:r>
            <w:r>
              <w:rPr>
                <w:rFonts w:ascii="Times New Roman" w:hAnsi="Times New Roman"/>
                <w:color w:val="000000"/>
                <w:szCs w:val="21"/>
              </w:rPr>
              <w:t>进行研发活动发生的费用</w:t>
            </w:r>
            <w:r>
              <w:rPr>
                <w:rFonts w:hint="eastAsia" w:ascii="Times New Roman" w:hAnsi="Times New Roman"/>
                <w:color w:val="000000"/>
                <w:szCs w:val="21"/>
              </w:rPr>
              <w:t>（万元）</w:t>
            </w:r>
          </w:p>
        </w:tc>
        <w:tc>
          <w:tcPr>
            <w:tcW w:w="1340" w:type="dxa"/>
            <w:noWrap w:val="0"/>
            <w:vAlign w:val="center"/>
          </w:tcPr>
          <w:p w14:paraId="2D94FDFA">
            <w:pPr>
              <w:widowControl/>
              <w:spacing w:line="300" w:lineRule="exact"/>
              <w:rPr>
                <w:rFonts w:ascii="Times New Roman" w:hAnsi="Times New Roman"/>
                <w:color w:val="000000"/>
                <w:szCs w:val="21"/>
              </w:rPr>
            </w:pPr>
          </w:p>
        </w:tc>
      </w:tr>
      <w:tr w14:paraId="326D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78A27FC9">
            <w:pPr>
              <w:widowControl/>
              <w:spacing w:line="300" w:lineRule="exact"/>
              <w:rPr>
                <w:rFonts w:hint="eastAsia" w:ascii="Times New Roman" w:hAnsi="Times New Roman"/>
                <w:color w:val="000000"/>
                <w:szCs w:val="21"/>
              </w:rPr>
            </w:pPr>
            <w:r>
              <w:rPr>
                <w:rFonts w:ascii="Times New Roman" w:hAnsi="Times New Roman"/>
                <w:color w:val="000000"/>
                <w:szCs w:val="21"/>
              </w:rPr>
              <w:t>来自政府部门的研究开发经费</w:t>
            </w:r>
            <w:r>
              <w:rPr>
                <w:rFonts w:hint="eastAsia" w:ascii="Times New Roman" w:hAnsi="Times New Roman"/>
                <w:color w:val="000000"/>
                <w:szCs w:val="21"/>
              </w:rPr>
              <w:t>（万元）</w:t>
            </w:r>
          </w:p>
        </w:tc>
        <w:tc>
          <w:tcPr>
            <w:tcW w:w="1340" w:type="dxa"/>
            <w:noWrap w:val="0"/>
            <w:vAlign w:val="center"/>
          </w:tcPr>
          <w:p w14:paraId="7BCF3CC8">
            <w:pPr>
              <w:widowControl/>
              <w:spacing w:line="300" w:lineRule="exact"/>
              <w:rPr>
                <w:rFonts w:ascii="Times New Roman" w:hAnsi="Times New Roman"/>
                <w:color w:val="000000"/>
                <w:szCs w:val="21"/>
              </w:rPr>
            </w:pPr>
          </w:p>
        </w:tc>
      </w:tr>
      <w:tr w14:paraId="7858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4ACDC124">
            <w:pPr>
              <w:widowControl/>
              <w:spacing w:line="300" w:lineRule="exact"/>
              <w:rPr>
                <w:rFonts w:ascii="Times New Roman" w:hAnsi="Times New Roman"/>
                <w:color w:val="000000"/>
                <w:szCs w:val="21"/>
              </w:rPr>
            </w:pPr>
            <w:r>
              <w:rPr>
                <w:rFonts w:ascii="Times New Roman" w:hAnsi="Times New Roman"/>
                <w:color w:val="000000"/>
                <w:szCs w:val="21"/>
              </w:rPr>
              <w:t>当年形成用于研究开发的固定资产（万元）</w:t>
            </w:r>
          </w:p>
        </w:tc>
        <w:tc>
          <w:tcPr>
            <w:tcW w:w="1340" w:type="dxa"/>
            <w:noWrap w:val="0"/>
            <w:vAlign w:val="center"/>
          </w:tcPr>
          <w:p w14:paraId="1E90DAAA">
            <w:pPr>
              <w:widowControl/>
              <w:spacing w:line="300" w:lineRule="exact"/>
              <w:rPr>
                <w:rFonts w:ascii="Times New Roman" w:hAnsi="Times New Roman"/>
                <w:color w:val="000000"/>
                <w:szCs w:val="21"/>
              </w:rPr>
            </w:pPr>
          </w:p>
        </w:tc>
      </w:tr>
      <w:tr w14:paraId="31CC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030C3516">
            <w:pPr>
              <w:widowControl/>
              <w:spacing w:line="300" w:lineRule="exact"/>
              <w:rPr>
                <w:rFonts w:ascii="Times New Roman" w:hAnsi="Times New Roman"/>
                <w:color w:val="000000"/>
                <w:szCs w:val="21"/>
              </w:rPr>
            </w:pPr>
            <w:r>
              <w:rPr>
                <w:rFonts w:ascii="Times New Roman" w:hAnsi="Times New Roman"/>
                <w:color w:val="000000"/>
                <w:szCs w:val="21"/>
              </w:rPr>
              <w:t>自办研究开发机构期末数（个）</w:t>
            </w:r>
          </w:p>
        </w:tc>
        <w:tc>
          <w:tcPr>
            <w:tcW w:w="1340" w:type="dxa"/>
            <w:noWrap w:val="0"/>
            <w:vAlign w:val="center"/>
          </w:tcPr>
          <w:p w14:paraId="27FF89F3">
            <w:pPr>
              <w:widowControl/>
              <w:spacing w:line="300" w:lineRule="exact"/>
              <w:rPr>
                <w:rFonts w:ascii="Times New Roman" w:hAnsi="Times New Roman"/>
                <w:color w:val="000000"/>
                <w:szCs w:val="21"/>
              </w:rPr>
            </w:pPr>
          </w:p>
        </w:tc>
      </w:tr>
      <w:tr w14:paraId="6431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369A7EE">
            <w:pPr>
              <w:widowControl/>
              <w:spacing w:line="300" w:lineRule="exact"/>
              <w:ind w:firstLine="420" w:firstLineChars="200"/>
              <w:rPr>
                <w:rFonts w:ascii="Times New Roman" w:hAnsi="Times New Roman"/>
                <w:color w:val="000000"/>
                <w:szCs w:val="21"/>
              </w:rPr>
            </w:pPr>
            <w:r>
              <w:rPr>
                <w:rFonts w:ascii="Times New Roman" w:hAnsi="Times New Roman"/>
                <w:color w:val="000000"/>
                <w:szCs w:val="21"/>
              </w:rPr>
              <w:t>其中：机构研究开发人员（人）</w:t>
            </w:r>
          </w:p>
        </w:tc>
        <w:tc>
          <w:tcPr>
            <w:tcW w:w="1340" w:type="dxa"/>
            <w:noWrap w:val="0"/>
            <w:vAlign w:val="center"/>
          </w:tcPr>
          <w:p w14:paraId="03874413">
            <w:pPr>
              <w:widowControl/>
              <w:spacing w:line="300" w:lineRule="exact"/>
              <w:rPr>
                <w:rFonts w:ascii="Times New Roman" w:hAnsi="Times New Roman"/>
                <w:color w:val="000000"/>
                <w:szCs w:val="21"/>
              </w:rPr>
            </w:pPr>
          </w:p>
        </w:tc>
      </w:tr>
      <w:tr w14:paraId="0CB7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2D905A9D">
            <w:pPr>
              <w:widowControl/>
              <w:spacing w:line="300" w:lineRule="exact"/>
              <w:rPr>
                <w:rFonts w:ascii="Times New Roman" w:hAnsi="Times New Roman"/>
                <w:color w:val="000000"/>
                <w:szCs w:val="21"/>
              </w:rPr>
            </w:pPr>
            <w:r>
              <w:rPr>
                <w:rFonts w:ascii="Times New Roman" w:hAnsi="Times New Roman"/>
                <w:color w:val="000000"/>
                <w:szCs w:val="21"/>
              </w:rPr>
              <w:t xml:space="preserve">          机构研究开发费用（万元）</w:t>
            </w:r>
          </w:p>
        </w:tc>
        <w:tc>
          <w:tcPr>
            <w:tcW w:w="1340" w:type="dxa"/>
            <w:noWrap w:val="0"/>
            <w:vAlign w:val="center"/>
          </w:tcPr>
          <w:p w14:paraId="7CE9DB82">
            <w:pPr>
              <w:widowControl/>
              <w:spacing w:line="300" w:lineRule="exact"/>
              <w:rPr>
                <w:rFonts w:ascii="Times New Roman" w:hAnsi="Times New Roman"/>
                <w:color w:val="000000"/>
                <w:szCs w:val="21"/>
              </w:rPr>
            </w:pPr>
          </w:p>
        </w:tc>
      </w:tr>
      <w:tr w14:paraId="310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2C4130E6">
            <w:pPr>
              <w:widowControl/>
              <w:spacing w:line="300" w:lineRule="exact"/>
              <w:rPr>
                <w:rFonts w:ascii="Times New Roman" w:hAnsi="Times New Roman"/>
                <w:color w:val="000000"/>
                <w:szCs w:val="21"/>
              </w:rPr>
            </w:pPr>
            <w:r>
              <w:rPr>
                <w:rFonts w:ascii="Times New Roman" w:hAnsi="Times New Roman"/>
                <w:color w:val="000000"/>
                <w:szCs w:val="21"/>
              </w:rPr>
              <w:t>引进境外技术经费支出（万元）</w:t>
            </w:r>
          </w:p>
        </w:tc>
        <w:tc>
          <w:tcPr>
            <w:tcW w:w="1340" w:type="dxa"/>
            <w:noWrap w:val="0"/>
            <w:vAlign w:val="center"/>
          </w:tcPr>
          <w:p w14:paraId="4F184A10">
            <w:pPr>
              <w:widowControl/>
              <w:spacing w:line="300" w:lineRule="exact"/>
              <w:rPr>
                <w:rFonts w:ascii="Times New Roman" w:hAnsi="Times New Roman"/>
                <w:color w:val="000000"/>
                <w:szCs w:val="21"/>
              </w:rPr>
            </w:pPr>
          </w:p>
        </w:tc>
      </w:tr>
      <w:tr w14:paraId="654A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91FB456">
            <w:pPr>
              <w:widowControl/>
              <w:spacing w:line="300" w:lineRule="exact"/>
              <w:rPr>
                <w:rFonts w:ascii="Times New Roman" w:hAnsi="Times New Roman"/>
                <w:color w:val="000000"/>
                <w:szCs w:val="21"/>
              </w:rPr>
            </w:pPr>
            <w:r>
              <w:rPr>
                <w:rFonts w:ascii="Times New Roman" w:hAnsi="Times New Roman"/>
                <w:color w:val="000000"/>
                <w:szCs w:val="21"/>
              </w:rPr>
              <w:t>购买境内技术经费支出（万元）</w:t>
            </w:r>
          </w:p>
        </w:tc>
        <w:tc>
          <w:tcPr>
            <w:tcW w:w="1340" w:type="dxa"/>
            <w:noWrap w:val="0"/>
            <w:vAlign w:val="center"/>
          </w:tcPr>
          <w:p w14:paraId="6F550AE9">
            <w:pPr>
              <w:widowControl/>
              <w:spacing w:line="300" w:lineRule="exact"/>
              <w:rPr>
                <w:rFonts w:ascii="Times New Roman" w:hAnsi="Times New Roman"/>
                <w:color w:val="000000"/>
                <w:szCs w:val="21"/>
              </w:rPr>
            </w:pPr>
          </w:p>
        </w:tc>
      </w:tr>
      <w:tr w14:paraId="5FC5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7C007213">
            <w:pPr>
              <w:widowControl/>
              <w:spacing w:line="300" w:lineRule="exact"/>
              <w:jc w:val="center"/>
              <w:rPr>
                <w:rFonts w:ascii="Times New Roman" w:hAnsi="Times New Roman"/>
                <w:b/>
                <w:color w:val="000000"/>
                <w:szCs w:val="21"/>
              </w:rPr>
            </w:pPr>
            <w:r>
              <w:rPr>
                <w:rFonts w:hint="eastAsia" w:ascii="黑体" w:hAnsi="黑体" w:eastAsia="黑体" w:cs="黑体"/>
                <w:b w:val="0"/>
                <w:bCs/>
                <w:color w:val="000000"/>
                <w:szCs w:val="21"/>
              </w:rPr>
              <w:t>企业研发创新产出基本情况</w:t>
            </w:r>
          </w:p>
        </w:tc>
        <w:tc>
          <w:tcPr>
            <w:tcW w:w="1340" w:type="dxa"/>
            <w:noWrap w:val="0"/>
            <w:vAlign w:val="center"/>
          </w:tcPr>
          <w:p w14:paraId="064A2818">
            <w:pPr>
              <w:widowControl/>
              <w:spacing w:line="300" w:lineRule="exact"/>
              <w:jc w:val="center"/>
              <w:rPr>
                <w:rFonts w:ascii="Times New Roman" w:hAnsi="Times New Roman"/>
                <w:b/>
                <w:color w:val="000000"/>
                <w:szCs w:val="21"/>
              </w:rPr>
            </w:pPr>
          </w:p>
        </w:tc>
      </w:tr>
      <w:tr w14:paraId="5D54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7CE432A">
            <w:pPr>
              <w:widowControl/>
              <w:spacing w:line="300" w:lineRule="exact"/>
              <w:rPr>
                <w:rFonts w:ascii="Times New Roman" w:hAnsi="Times New Roman"/>
                <w:color w:val="000000"/>
                <w:szCs w:val="21"/>
              </w:rPr>
            </w:pPr>
            <w:r>
              <w:rPr>
                <w:rFonts w:ascii="Times New Roman" w:hAnsi="Times New Roman"/>
                <w:color w:val="000000"/>
                <w:szCs w:val="21"/>
              </w:rPr>
              <w:t>新增研究开发人员（人）</w:t>
            </w:r>
          </w:p>
        </w:tc>
        <w:tc>
          <w:tcPr>
            <w:tcW w:w="1340" w:type="dxa"/>
            <w:noWrap w:val="0"/>
            <w:vAlign w:val="center"/>
          </w:tcPr>
          <w:p w14:paraId="3030D8B4">
            <w:pPr>
              <w:widowControl/>
              <w:spacing w:line="300" w:lineRule="exact"/>
              <w:rPr>
                <w:rFonts w:ascii="Times New Roman" w:hAnsi="Times New Roman"/>
                <w:color w:val="000000"/>
                <w:szCs w:val="21"/>
              </w:rPr>
            </w:pPr>
          </w:p>
        </w:tc>
      </w:tr>
      <w:tr w14:paraId="0FF4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4A1668A2">
            <w:pPr>
              <w:widowControl/>
              <w:spacing w:line="300" w:lineRule="exact"/>
              <w:rPr>
                <w:rFonts w:ascii="Times New Roman" w:hAnsi="Times New Roman"/>
                <w:color w:val="000000"/>
                <w:szCs w:val="21"/>
              </w:rPr>
            </w:pPr>
            <w:r>
              <w:rPr>
                <w:rFonts w:ascii="Times New Roman" w:hAnsi="Times New Roman"/>
                <w:color w:val="000000"/>
                <w:szCs w:val="21"/>
              </w:rPr>
              <w:t>新产品销售收入（万元）</w:t>
            </w:r>
          </w:p>
        </w:tc>
        <w:tc>
          <w:tcPr>
            <w:tcW w:w="1340" w:type="dxa"/>
            <w:noWrap w:val="0"/>
            <w:vAlign w:val="center"/>
          </w:tcPr>
          <w:p w14:paraId="2C681254">
            <w:pPr>
              <w:widowControl/>
              <w:spacing w:line="300" w:lineRule="exact"/>
              <w:rPr>
                <w:rFonts w:ascii="Times New Roman" w:hAnsi="Times New Roman"/>
                <w:color w:val="000000"/>
                <w:szCs w:val="21"/>
              </w:rPr>
            </w:pPr>
          </w:p>
        </w:tc>
      </w:tr>
      <w:tr w14:paraId="2374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7370" w:type="dxa"/>
            <w:noWrap w:val="0"/>
            <w:vAlign w:val="center"/>
          </w:tcPr>
          <w:p w14:paraId="36FD8083">
            <w:pPr>
              <w:widowControl/>
              <w:spacing w:line="300" w:lineRule="exact"/>
              <w:ind w:firstLine="420" w:firstLineChars="200"/>
              <w:rPr>
                <w:rFonts w:ascii="Times New Roman" w:hAnsi="Times New Roman"/>
                <w:color w:val="000000"/>
                <w:szCs w:val="21"/>
              </w:rPr>
            </w:pPr>
            <w:r>
              <w:rPr>
                <w:rFonts w:ascii="Times New Roman" w:hAnsi="Times New Roman"/>
                <w:color w:val="000000"/>
                <w:szCs w:val="21"/>
              </w:rPr>
              <w:t>其中：出口（万元）</w:t>
            </w:r>
          </w:p>
        </w:tc>
        <w:tc>
          <w:tcPr>
            <w:tcW w:w="1340" w:type="dxa"/>
            <w:noWrap w:val="0"/>
            <w:vAlign w:val="center"/>
          </w:tcPr>
          <w:p w14:paraId="2AB9AFDE">
            <w:pPr>
              <w:widowControl/>
              <w:spacing w:line="300" w:lineRule="exact"/>
              <w:rPr>
                <w:rFonts w:ascii="Times New Roman" w:hAnsi="Times New Roman"/>
                <w:color w:val="000000"/>
                <w:szCs w:val="21"/>
              </w:rPr>
            </w:pPr>
          </w:p>
        </w:tc>
      </w:tr>
      <w:tr w14:paraId="36A6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3CE4CD27">
            <w:pPr>
              <w:widowControl/>
              <w:spacing w:line="300" w:lineRule="exact"/>
              <w:rPr>
                <w:rFonts w:ascii="Times New Roman" w:hAnsi="Times New Roman"/>
                <w:color w:val="000000"/>
                <w:szCs w:val="21"/>
              </w:rPr>
            </w:pPr>
            <w:r>
              <w:rPr>
                <w:rFonts w:ascii="Times New Roman" w:hAnsi="Times New Roman"/>
                <w:color w:val="000000"/>
                <w:szCs w:val="21"/>
              </w:rPr>
              <w:t>形成国家或行业标准（项）</w:t>
            </w:r>
          </w:p>
        </w:tc>
        <w:tc>
          <w:tcPr>
            <w:tcW w:w="1340" w:type="dxa"/>
            <w:noWrap w:val="0"/>
            <w:vAlign w:val="center"/>
          </w:tcPr>
          <w:p w14:paraId="0D751A6F">
            <w:pPr>
              <w:widowControl/>
              <w:spacing w:line="300" w:lineRule="exact"/>
              <w:rPr>
                <w:rFonts w:ascii="Times New Roman" w:hAnsi="Times New Roman"/>
                <w:color w:val="000000"/>
                <w:szCs w:val="21"/>
              </w:rPr>
            </w:pPr>
          </w:p>
        </w:tc>
      </w:tr>
      <w:tr w14:paraId="4BAE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174A8CD0">
            <w:pPr>
              <w:widowControl/>
              <w:spacing w:line="300" w:lineRule="exact"/>
              <w:rPr>
                <w:rFonts w:ascii="Times New Roman" w:hAnsi="Times New Roman"/>
                <w:color w:val="000000"/>
                <w:szCs w:val="21"/>
              </w:rPr>
            </w:pPr>
            <w:r>
              <w:rPr>
                <w:rFonts w:ascii="Times New Roman" w:hAnsi="Times New Roman"/>
                <w:color w:val="000000"/>
                <w:szCs w:val="21"/>
              </w:rPr>
              <w:t>当年专利申请数（件）</w:t>
            </w:r>
          </w:p>
        </w:tc>
        <w:tc>
          <w:tcPr>
            <w:tcW w:w="1340" w:type="dxa"/>
            <w:noWrap w:val="0"/>
            <w:vAlign w:val="center"/>
          </w:tcPr>
          <w:p w14:paraId="63B0B705">
            <w:pPr>
              <w:widowControl/>
              <w:spacing w:line="300" w:lineRule="exact"/>
              <w:rPr>
                <w:rFonts w:ascii="Times New Roman" w:hAnsi="Times New Roman"/>
                <w:color w:val="000000"/>
                <w:szCs w:val="21"/>
              </w:rPr>
            </w:pPr>
          </w:p>
        </w:tc>
      </w:tr>
      <w:tr w14:paraId="127E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56D2C1AA">
            <w:pPr>
              <w:widowControl/>
              <w:spacing w:line="300" w:lineRule="exact"/>
              <w:rPr>
                <w:rFonts w:ascii="Times New Roman" w:hAnsi="Times New Roman"/>
                <w:color w:val="000000"/>
                <w:szCs w:val="21"/>
              </w:rPr>
            </w:pPr>
            <w:r>
              <w:rPr>
                <w:rFonts w:ascii="Times New Roman" w:hAnsi="Times New Roman"/>
                <w:color w:val="000000"/>
                <w:szCs w:val="21"/>
              </w:rPr>
              <w:t xml:space="preserve">    其中：发明专利（件）</w:t>
            </w:r>
          </w:p>
        </w:tc>
        <w:tc>
          <w:tcPr>
            <w:tcW w:w="1340" w:type="dxa"/>
            <w:noWrap w:val="0"/>
            <w:vAlign w:val="center"/>
          </w:tcPr>
          <w:p w14:paraId="4C0183CB">
            <w:pPr>
              <w:widowControl/>
              <w:spacing w:line="300" w:lineRule="exact"/>
              <w:rPr>
                <w:rFonts w:ascii="Times New Roman" w:hAnsi="Times New Roman"/>
                <w:color w:val="000000"/>
                <w:szCs w:val="21"/>
              </w:rPr>
            </w:pPr>
          </w:p>
        </w:tc>
      </w:tr>
      <w:tr w14:paraId="0B7B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1E27ECC8">
            <w:pPr>
              <w:widowControl/>
              <w:spacing w:line="300" w:lineRule="exact"/>
              <w:rPr>
                <w:rFonts w:ascii="Times New Roman" w:hAnsi="Times New Roman"/>
                <w:color w:val="000000"/>
                <w:szCs w:val="21"/>
              </w:rPr>
            </w:pPr>
            <w:r>
              <w:rPr>
                <w:rFonts w:ascii="Times New Roman" w:hAnsi="Times New Roman"/>
                <w:color w:val="000000"/>
                <w:szCs w:val="21"/>
              </w:rPr>
              <w:t>专利所有权转让及许可数</w:t>
            </w:r>
          </w:p>
        </w:tc>
        <w:tc>
          <w:tcPr>
            <w:tcW w:w="1340" w:type="dxa"/>
            <w:noWrap w:val="0"/>
            <w:vAlign w:val="center"/>
          </w:tcPr>
          <w:p w14:paraId="551033E5">
            <w:pPr>
              <w:widowControl/>
              <w:spacing w:line="300" w:lineRule="exact"/>
              <w:rPr>
                <w:rFonts w:ascii="Times New Roman" w:hAnsi="Times New Roman"/>
                <w:color w:val="000000"/>
                <w:szCs w:val="21"/>
              </w:rPr>
            </w:pPr>
          </w:p>
        </w:tc>
      </w:tr>
      <w:tr w14:paraId="25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6869B79C">
            <w:pPr>
              <w:widowControl/>
              <w:spacing w:line="300" w:lineRule="exact"/>
              <w:rPr>
                <w:rFonts w:ascii="Times New Roman" w:hAnsi="Times New Roman"/>
                <w:color w:val="000000"/>
                <w:szCs w:val="21"/>
              </w:rPr>
            </w:pPr>
            <w:r>
              <w:rPr>
                <w:rFonts w:ascii="Times New Roman" w:hAnsi="Times New Roman"/>
                <w:color w:val="000000"/>
                <w:szCs w:val="21"/>
              </w:rPr>
              <w:t>发表科技论文（篇）</w:t>
            </w:r>
          </w:p>
        </w:tc>
        <w:tc>
          <w:tcPr>
            <w:tcW w:w="1340" w:type="dxa"/>
            <w:noWrap w:val="0"/>
            <w:vAlign w:val="center"/>
          </w:tcPr>
          <w:p w14:paraId="4AD4C3E4">
            <w:pPr>
              <w:widowControl/>
              <w:spacing w:line="300" w:lineRule="exact"/>
              <w:rPr>
                <w:rFonts w:ascii="Times New Roman" w:hAnsi="Times New Roman"/>
                <w:color w:val="000000"/>
                <w:szCs w:val="21"/>
              </w:rPr>
            </w:pPr>
          </w:p>
        </w:tc>
      </w:tr>
      <w:tr w14:paraId="2FAA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469C5A8B">
            <w:pPr>
              <w:widowControl/>
              <w:spacing w:line="300" w:lineRule="exact"/>
              <w:rPr>
                <w:rFonts w:ascii="Times New Roman" w:hAnsi="Times New Roman"/>
                <w:color w:val="000000"/>
                <w:szCs w:val="21"/>
              </w:rPr>
            </w:pPr>
            <w:r>
              <w:rPr>
                <w:rFonts w:ascii="Times New Roman" w:hAnsi="Times New Roman"/>
                <w:color w:val="000000"/>
                <w:szCs w:val="21"/>
              </w:rPr>
              <w:t>技术改造经费支出（万元）</w:t>
            </w:r>
          </w:p>
        </w:tc>
        <w:tc>
          <w:tcPr>
            <w:tcW w:w="1340" w:type="dxa"/>
            <w:noWrap w:val="0"/>
            <w:vAlign w:val="center"/>
          </w:tcPr>
          <w:p w14:paraId="13C86C24">
            <w:pPr>
              <w:widowControl/>
              <w:spacing w:line="300" w:lineRule="exact"/>
              <w:rPr>
                <w:rFonts w:ascii="Times New Roman" w:hAnsi="Times New Roman"/>
                <w:color w:val="000000"/>
                <w:szCs w:val="21"/>
              </w:rPr>
            </w:pPr>
          </w:p>
        </w:tc>
      </w:tr>
      <w:tr w14:paraId="57B3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7184FEE2">
            <w:pPr>
              <w:widowControl/>
              <w:spacing w:line="300" w:lineRule="exact"/>
              <w:rPr>
                <w:rFonts w:ascii="Times New Roman" w:hAnsi="Times New Roman"/>
                <w:color w:val="000000"/>
                <w:szCs w:val="21"/>
              </w:rPr>
            </w:pPr>
            <w:r>
              <w:rPr>
                <w:rFonts w:ascii="Times New Roman" w:hAnsi="Times New Roman"/>
                <w:color w:val="000000"/>
                <w:szCs w:val="21"/>
              </w:rPr>
              <w:t>自主研制的新产品原型或样机、样件、样品、配方、新装置（件）</w:t>
            </w:r>
          </w:p>
        </w:tc>
        <w:tc>
          <w:tcPr>
            <w:tcW w:w="1340" w:type="dxa"/>
            <w:noWrap w:val="0"/>
            <w:vAlign w:val="center"/>
          </w:tcPr>
          <w:p w14:paraId="38A9E987">
            <w:pPr>
              <w:widowControl/>
              <w:spacing w:line="300" w:lineRule="exact"/>
              <w:rPr>
                <w:rFonts w:ascii="Times New Roman" w:hAnsi="Times New Roman"/>
                <w:color w:val="000000"/>
                <w:szCs w:val="21"/>
              </w:rPr>
            </w:pPr>
          </w:p>
        </w:tc>
      </w:tr>
      <w:tr w14:paraId="668B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370" w:type="dxa"/>
            <w:noWrap w:val="0"/>
            <w:vAlign w:val="center"/>
          </w:tcPr>
          <w:p w14:paraId="6A7454F2">
            <w:pPr>
              <w:widowControl/>
              <w:spacing w:line="300" w:lineRule="exact"/>
              <w:rPr>
                <w:rFonts w:ascii="Times New Roman" w:hAnsi="Times New Roman"/>
                <w:color w:val="000000"/>
                <w:szCs w:val="21"/>
              </w:rPr>
            </w:pPr>
            <w:r>
              <w:rPr>
                <w:rFonts w:ascii="Times New Roman" w:hAnsi="Times New Roman"/>
                <w:color w:val="000000"/>
                <w:szCs w:val="21"/>
              </w:rPr>
              <w:t>自主开发的新技术或新工艺、新工法（项）</w:t>
            </w:r>
          </w:p>
        </w:tc>
        <w:tc>
          <w:tcPr>
            <w:tcW w:w="1340" w:type="dxa"/>
            <w:noWrap w:val="0"/>
            <w:vAlign w:val="center"/>
          </w:tcPr>
          <w:p w14:paraId="6197A22D">
            <w:pPr>
              <w:widowControl/>
              <w:spacing w:line="300" w:lineRule="exact"/>
              <w:rPr>
                <w:rFonts w:ascii="Times New Roman" w:hAnsi="Times New Roman"/>
                <w:color w:val="000000"/>
                <w:szCs w:val="21"/>
              </w:rPr>
            </w:pPr>
          </w:p>
        </w:tc>
      </w:tr>
    </w:tbl>
    <w:p w14:paraId="49F7F15E">
      <w:pPr>
        <w:widowControl/>
        <w:spacing w:before="156" w:beforeLines="50" w:after="156" w:afterLines="50" w:line="300" w:lineRule="exact"/>
        <w:rPr>
          <w:rFonts w:ascii="Times New Roman" w:hAnsi="Times New Roman"/>
          <w:color w:val="000000"/>
        </w:rPr>
      </w:pPr>
    </w:p>
    <w:p w14:paraId="42F0BB83">
      <w:pPr>
        <w:widowControl/>
        <w:spacing w:before="156" w:beforeLines="50" w:after="156" w:afterLines="50" w:line="300" w:lineRule="exact"/>
        <w:rPr>
          <w:rFonts w:ascii="Times New Roman" w:hAnsi="Times New Roman"/>
          <w:color w:val="000000"/>
        </w:rPr>
        <w:sectPr>
          <w:headerReference r:id="rId3" w:type="default"/>
          <w:footerReference r:id="rId4" w:type="default"/>
          <w:pgSz w:w="11906" w:h="16838"/>
          <w:pgMar w:top="2098" w:right="1531" w:bottom="1701" w:left="1531" w:header="851" w:footer="1417" w:gutter="0"/>
          <w:paperSrc/>
          <w:cols w:space="720" w:num="1"/>
          <w:rtlGutter w:val="0"/>
          <w:docGrid w:type="linesAndChars" w:linePitch="312" w:charSpace="0"/>
        </w:sectPr>
      </w:pPr>
    </w:p>
    <w:p w14:paraId="6E2B2F09">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imes New Roman" w:hAnsi="Times New Roman" w:eastAsia="方正小标宋简体"/>
          <w:bCs/>
          <w:color w:val="000000"/>
          <w:kern w:val="0"/>
          <w:sz w:val="32"/>
          <w:szCs w:val="32"/>
          <w:shd w:val="clear" w:color="auto" w:fill="FFFFFF"/>
        </w:rPr>
      </w:pPr>
      <w:r>
        <w:rPr>
          <w:rFonts w:hint="eastAsia" w:ascii="方正小标宋简体" w:hAnsi="方正小标宋简体" w:eastAsia="方正小标宋简体" w:cs="方正小标宋简体"/>
          <w:bCs/>
          <w:color w:val="000000"/>
          <w:kern w:val="0"/>
          <w:sz w:val="44"/>
          <w:szCs w:val="44"/>
          <w:shd w:val="clear" w:color="auto" w:fill="FFFFFF"/>
        </w:rPr>
        <w:t>主要指标解释</w:t>
      </w:r>
    </w:p>
    <w:p w14:paraId="28BCC54B">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ascii="Times New Roman" w:hAnsi="Times New Roman" w:eastAsia="仿宋"/>
          <w:bCs/>
          <w:color w:val="000000"/>
          <w:kern w:val="0"/>
          <w:sz w:val="32"/>
          <w:szCs w:val="32"/>
          <w:shd w:val="clear" w:color="auto" w:fill="FFFFFF"/>
        </w:rPr>
      </w:pPr>
    </w:p>
    <w:p w14:paraId="5468A40F">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研究开发人员合计</w:t>
      </w:r>
      <w:r>
        <w:rPr>
          <w:rFonts w:hint="eastAsia" w:ascii="Times New Roman" w:hAnsi="Times New Roman" w:eastAsia="仿宋_GB2312"/>
          <w:b/>
          <w:color w:val="000000"/>
          <w:kern w:val="0"/>
          <w:sz w:val="32"/>
          <w:szCs w:val="32"/>
          <w:shd w:val="clear" w:color="auto" w:fill="FFFFFF"/>
        </w:rPr>
        <w:t>：</w:t>
      </w:r>
      <w:r>
        <w:rPr>
          <w:rFonts w:ascii="Times New Roman" w:hAnsi="Times New Roman" w:eastAsia="仿宋_GB2312"/>
          <w:bCs/>
          <w:color w:val="000000"/>
          <w:kern w:val="0"/>
          <w:sz w:val="32"/>
          <w:szCs w:val="32"/>
          <w:shd w:val="clear" w:color="auto" w:fill="FFFFFF"/>
        </w:rPr>
        <w:t>指报告期内企业参加研究开发活动的人员合计。该指标应与企业有关研究开发会计科目或辅助账中人员人工费子科目里涉及的全部人员对应。</w:t>
      </w:r>
    </w:p>
    <w:p w14:paraId="41BE0B8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bCs/>
          <w:color w:val="000000"/>
          <w:sz w:val="32"/>
          <w:szCs w:val="32"/>
        </w:rPr>
        <w:t>项目研究开发人员</w:t>
      </w:r>
      <w:r>
        <w:rPr>
          <w:rFonts w:ascii="Times New Roman" w:hAnsi="Times New Roman" w:eastAsia="仿宋_GB2312"/>
          <w:color w:val="000000"/>
          <w:sz w:val="32"/>
          <w:szCs w:val="32"/>
        </w:rPr>
        <w:t>：指报告期内编入研究开发项目并实际从事研究开发活动的人员。该指标应与企业有关研究开发会计科目或辅助账中人员人工费子科目里参加该项目人员对应。</w:t>
      </w:r>
    </w:p>
    <w:p w14:paraId="1B5897D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研究开发费用合计</w:t>
      </w:r>
      <w:r>
        <w:rPr>
          <w:rFonts w:hint="eastAsia" w:ascii="Times New Roman" w:hAnsi="Times New Roman" w:eastAsia="仿宋_GB2312"/>
          <w:b/>
          <w:color w:val="000000"/>
          <w:kern w:val="0"/>
          <w:sz w:val="32"/>
          <w:szCs w:val="32"/>
          <w:shd w:val="clear" w:color="auto" w:fill="FFFFFF"/>
        </w:rPr>
        <w:t>：</w:t>
      </w:r>
      <w:r>
        <w:rPr>
          <w:rFonts w:ascii="Times New Roman" w:hAnsi="Times New Roman" w:eastAsia="仿宋_GB2312"/>
          <w:bCs/>
          <w:color w:val="000000"/>
          <w:kern w:val="0"/>
          <w:sz w:val="32"/>
          <w:szCs w:val="32"/>
          <w:shd w:val="clear" w:color="auto" w:fill="FFFFFF"/>
        </w:rPr>
        <w:t>指报告期内企业用于研究开发活动的费用合计，包括人员人工费用、直接投入费用、折旧费用与长期待摊费用、无形资产摊销费用、设计费用、装备调试费用与试验费用、委托外部研究开发费用及其他费用。该指标应与企业填报研究开发项目所依据的有关研究开发会计科目或辅助账中研究开发费用对应。</w:t>
      </w:r>
    </w:p>
    <w:p w14:paraId="6196B6E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来自政府部门的研究开发经费：</w:t>
      </w:r>
      <w:r>
        <w:rPr>
          <w:rFonts w:ascii="Times New Roman" w:hAnsi="Times New Roman" w:eastAsia="仿宋_GB2312"/>
          <w:bCs/>
          <w:color w:val="000000"/>
          <w:kern w:val="0"/>
          <w:sz w:val="32"/>
          <w:szCs w:val="32"/>
          <w:shd w:val="clear" w:color="auto" w:fill="FFFFFF"/>
        </w:rPr>
        <w:t>指报告期内企业从政府有关部门获得的研究开发经费合计，包括科技专项费、科研基建费、政府专项基金和补贴等。该指标应与有关会计科目计入的从政府有关部门获得的研究开发经费对应。</w:t>
      </w:r>
    </w:p>
    <w:p w14:paraId="47F60B8D">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当年形成用于研究开发的固定资产：</w:t>
      </w:r>
      <w:r>
        <w:rPr>
          <w:rFonts w:ascii="Times New Roman" w:hAnsi="Times New Roman" w:eastAsia="仿宋_GB2312"/>
          <w:bCs/>
          <w:color w:val="000000"/>
          <w:kern w:val="0"/>
          <w:sz w:val="32"/>
          <w:szCs w:val="32"/>
          <w:shd w:val="clear" w:color="auto" w:fill="FFFFFF"/>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14:paraId="15C17C3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hint="eastAsia" w:ascii="Times New Roman" w:hAnsi="Times New Roman" w:eastAsia="仿宋_GB2312"/>
          <w:b/>
          <w:color w:val="000000"/>
          <w:kern w:val="0"/>
          <w:sz w:val="32"/>
          <w:szCs w:val="32"/>
          <w:shd w:val="clear" w:color="auto" w:fill="FFFFFF"/>
        </w:rPr>
        <w:t>自</w:t>
      </w:r>
      <w:r>
        <w:rPr>
          <w:rFonts w:ascii="Times New Roman" w:hAnsi="Times New Roman" w:eastAsia="仿宋_GB2312"/>
          <w:b/>
          <w:color w:val="000000"/>
          <w:kern w:val="0"/>
          <w:sz w:val="32"/>
          <w:szCs w:val="32"/>
          <w:shd w:val="clear" w:color="auto" w:fill="FFFFFF"/>
        </w:rPr>
        <w:t>办研究开发机构期末数：</w:t>
      </w:r>
      <w:r>
        <w:rPr>
          <w:rFonts w:ascii="Times New Roman" w:hAnsi="Times New Roman" w:eastAsia="仿宋_GB2312"/>
          <w:bCs/>
          <w:color w:val="000000"/>
          <w:kern w:val="0"/>
          <w:sz w:val="32"/>
          <w:szCs w:val="32"/>
          <w:shd w:val="clear" w:color="auto" w:fill="FFFFFF"/>
        </w:rPr>
        <w:t>指报告期末企业在境内自办的研究开发机构数量。企业办研究开发机构指企业自办（或与外单位合办），管理上同生产系统相对独立（或单独核算）的专门研究开发活动机构，如企业办的技术中心、研究院所、开发中心、开发部、实验室、中试车间、试验基地等。企业办研究开发活动机构经过资源整合，被国家或省级有关部门认定为国家级或省级技术中心的，应按一个机构填报。与外单位合办的研究开发活动机构若主要由本企业出资兴办，则由本企业统计，否则应由合办方统计。企业研究开发管理职能处（科）室（如科研处、技术科等）一般不统计在内；若科研处、技术科等同时挂有研究开发活动机构的牌子，视其报告期内主要工作任务而定，主要任务是从事研究开发活动的可以统计，否则不予统计。本指标不含企业在国外或港澳台设立的研究开发活动机构数。</w:t>
      </w:r>
    </w:p>
    <w:p w14:paraId="753CE2DD">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机构研究开发人员</w:t>
      </w:r>
      <w:r>
        <w:rPr>
          <w:rFonts w:ascii="Times New Roman" w:hAnsi="Times New Roman" w:eastAsia="仿宋_GB2312"/>
          <w:bCs/>
          <w:color w:val="000000"/>
          <w:kern w:val="0"/>
          <w:sz w:val="32"/>
          <w:szCs w:val="32"/>
          <w:shd w:val="clear" w:color="auto" w:fill="FFFFFF"/>
        </w:rPr>
        <w:t>：指报告期内企业办研究开发活动机构中研究开发人员合计。</w:t>
      </w:r>
    </w:p>
    <w:p w14:paraId="7F9F4BD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机构研究开发费用</w:t>
      </w:r>
      <w:r>
        <w:rPr>
          <w:rFonts w:ascii="Times New Roman" w:hAnsi="Times New Roman" w:eastAsia="仿宋_GB2312"/>
          <w:bCs/>
          <w:color w:val="000000"/>
          <w:kern w:val="0"/>
          <w:sz w:val="32"/>
          <w:szCs w:val="32"/>
          <w:shd w:val="clear" w:color="auto" w:fill="FFFFFF"/>
        </w:rPr>
        <w:t xml:space="preserve">：指报告期内企业办研究开发机构中用于研究开发活动的费用合计，包括人员人工费用、直接投入费用、折旧费用与长期待摊费用、无形资产摊销费用、设计费用、装备调试费用与试验费用、委托外部研究开发费用及其他费用。 </w:t>
      </w:r>
    </w:p>
    <w:p w14:paraId="5C711611">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引进境外技术经费支出：</w:t>
      </w:r>
      <w:r>
        <w:rPr>
          <w:rFonts w:ascii="Times New Roman" w:hAnsi="Times New Roman" w:eastAsia="仿宋_GB2312"/>
          <w:bCs/>
          <w:color w:val="000000"/>
          <w:kern w:val="0"/>
          <w:sz w:val="32"/>
          <w:szCs w:val="32"/>
          <w:shd w:val="clear" w:color="auto" w:fill="FFFFFF"/>
        </w:rPr>
        <w:t>指报告期内企业用于购买国外或港澳台技术的费用支出，包括产品设计、工艺流程、图纸、配方、专利等技术资料的费用支出，以及购买设备、仪器、样机和样件等的费用支出。</w:t>
      </w:r>
    </w:p>
    <w:p w14:paraId="0BFC8C42">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购买境内技术经费支出：</w:t>
      </w:r>
      <w:r>
        <w:rPr>
          <w:rFonts w:ascii="Times New Roman" w:hAnsi="Times New Roman" w:eastAsia="仿宋_GB2312"/>
          <w:bCs/>
          <w:color w:val="000000"/>
          <w:kern w:val="0"/>
          <w:sz w:val="32"/>
          <w:szCs w:val="32"/>
          <w:shd w:val="clear" w:color="auto" w:fill="FFFFFF"/>
        </w:rPr>
        <w:t>指报告期内企业购买境内其他单位科技成果的经费支出。包括购买产品设计、工艺流程、图纸、配方、专利、技术诀窍及设备的费用支出。</w:t>
      </w:r>
    </w:p>
    <w:p w14:paraId="4991405B">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新产品销售收入：</w:t>
      </w:r>
      <w:r>
        <w:rPr>
          <w:rFonts w:ascii="Times New Roman" w:hAnsi="Times New Roman" w:eastAsia="仿宋_GB2312"/>
          <w:bCs/>
          <w:color w:val="000000"/>
          <w:kern w:val="0"/>
          <w:sz w:val="32"/>
          <w:szCs w:val="32"/>
          <w:shd w:val="clear" w:color="auto" w:fill="FFFFFF"/>
        </w:rPr>
        <w:t>指报告期内企业销售新产品实现的销售收入。</w:t>
      </w:r>
    </w:p>
    <w:p w14:paraId="0BBF81F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新产品销售收入中</w:t>
      </w:r>
      <w:r>
        <w:rPr>
          <w:rFonts w:hint="eastAsia" w:ascii="Times New Roman" w:hAnsi="Times New Roman" w:eastAsia="仿宋_GB2312"/>
          <w:b/>
          <w:color w:val="000000"/>
          <w:kern w:val="0"/>
          <w:sz w:val="32"/>
          <w:szCs w:val="32"/>
          <w:shd w:val="clear" w:color="auto" w:fill="FFFFFF"/>
        </w:rPr>
        <w:t>的</w:t>
      </w:r>
      <w:r>
        <w:rPr>
          <w:rFonts w:ascii="Times New Roman" w:hAnsi="Times New Roman" w:eastAsia="仿宋_GB2312"/>
          <w:b/>
          <w:color w:val="000000"/>
          <w:kern w:val="0"/>
          <w:sz w:val="32"/>
          <w:szCs w:val="32"/>
          <w:shd w:val="clear" w:color="auto" w:fill="FFFFFF"/>
        </w:rPr>
        <w:t>出口：</w:t>
      </w:r>
      <w:r>
        <w:rPr>
          <w:rFonts w:ascii="Times New Roman" w:hAnsi="Times New Roman" w:eastAsia="仿宋_GB2312"/>
          <w:bCs/>
          <w:color w:val="000000"/>
          <w:kern w:val="0"/>
          <w:sz w:val="32"/>
          <w:szCs w:val="32"/>
          <w:shd w:val="clear" w:color="auto" w:fill="FFFFFF"/>
        </w:rPr>
        <w:t>指报告期内企业将新产品销售给外贸部门和直接出售给外商所实现的销售收入。</w:t>
      </w:r>
    </w:p>
    <w:p w14:paraId="476783AC">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形成国家或行业标准：</w:t>
      </w:r>
      <w:r>
        <w:rPr>
          <w:rFonts w:ascii="Times New Roman" w:hAnsi="Times New Roman" w:eastAsia="仿宋_GB2312"/>
          <w:bCs/>
          <w:color w:val="000000"/>
          <w:kern w:val="0"/>
          <w:sz w:val="32"/>
          <w:szCs w:val="32"/>
          <w:shd w:val="clear" w:color="auto" w:fill="FFFFFF"/>
        </w:rPr>
        <w:t>指报告期内企业在自主研究开发或自主知识产权基础上形成的经有关部门批准的国家或行业标准项数。</w:t>
      </w:r>
    </w:p>
    <w:p w14:paraId="3822621A">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当年专利申请数：</w:t>
      </w:r>
      <w:r>
        <w:rPr>
          <w:rFonts w:ascii="Times New Roman" w:hAnsi="Times New Roman" w:eastAsia="仿宋_GB2312"/>
          <w:bCs/>
          <w:color w:val="000000"/>
          <w:kern w:val="0"/>
          <w:sz w:val="32"/>
          <w:szCs w:val="32"/>
          <w:shd w:val="clear" w:color="auto" w:fill="FFFFFF"/>
        </w:rPr>
        <w:t>指报告期内企业作为第一申请人向境内外知识产权行政部门提出专利申请并被受理后，按规定缴足申请费，符合进入初步审查阶段条件的件数。</w:t>
      </w:r>
    </w:p>
    <w:p w14:paraId="11CC132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当年专利申请数中</w:t>
      </w:r>
      <w:r>
        <w:rPr>
          <w:rFonts w:hint="eastAsia" w:ascii="Times New Roman" w:hAnsi="Times New Roman" w:eastAsia="仿宋_GB2312"/>
          <w:b/>
          <w:color w:val="000000"/>
          <w:kern w:val="0"/>
          <w:sz w:val="32"/>
          <w:szCs w:val="32"/>
          <w:shd w:val="clear" w:color="auto" w:fill="FFFFFF"/>
        </w:rPr>
        <w:t>的</w:t>
      </w:r>
      <w:r>
        <w:rPr>
          <w:rFonts w:ascii="Times New Roman" w:hAnsi="Times New Roman" w:eastAsia="仿宋_GB2312"/>
          <w:b/>
          <w:color w:val="000000"/>
          <w:kern w:val="0"/>
          <w:sz w:val="32"/>
          <w:szCs w:val="32"/>
          <w:shd w:val="clear" w:color="auto" w:fill="FFFFFF"/>
        </w:rPr>
        <w:t>发明专利：</w:t>
      </w:r>
      <w:r>
        <w:rPr>
          <w:rFonts w:ascii="Times New Roman" w:hAnsi="Times New Roman" w:eastAsia="仿宋_GB2312"/>
          <w:bCs/>
          <w:color w:val="000000"/>
          <w:kern w:val="0"/>
          <w:sz w:val="32"/>
          <w:szCs w:val="32"/>
          <w:shd w:val="clear" w:color="auto" w:fill="FFFFFF"/>
        </w:rPr>
        <w:t>指报告期内企业作为第一申请人向境内外知识产权行政部门提出发明专利申请并被受理后，按规定缴足申请费，符合进入初步审查阶段条件的件数。</w:t>
      </w:r>
    </w:p>
    <w:p w14:paraId="11F425ED">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专利所有权转让及许可数：</w:t>
      </w:r>
      <w:r>
        <w:rPr>
          <w:rFonts w:ascii="Times New Roman" w:hAnsi="Times New Roman" w:eastAsia="仿宋_GB2312"/>
          <w:bCs/>
          <w:color w:val="000000"/>
          <w:kern w:val="0"/>
          <w:sz w:val="32"/>
          <w:szCs w:val="32"/>
          <w:shd w:val="clear" w:color="auto" w:fill="FFFFFF"/>
        </w:rPr>
        <w:t xml:space="preserve">指报告期内企业向外单位转让专利所有权或允许专利技术由被许可单位使用的专利件数。 </w:t>
      </w:r>
    </w:p>
    <w:p w14:paraId="0FA30B8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color w:val="000000"/>
          <w:sz w:val="32"/>
          <w:szCs w:val="32"/>
        </w:rPr>
      </w:pPr>
      <w:r>
        <w:rPr>
          <w:rFonts w:ascii="Times New Roman" w:hAnsi="Times New Roman" w:eastAsia="仿宋_GB2312"/>
          <w:b/>
          <w:color w:val="000000"/>
          <w:kern w:val="0"/>
          <w:sz w:val="32"/>
          <w:szCs w:val="32"/>
          <w:shd w:val="clear" w:color="auto" w:fill="FFFFFF"/>
        </w:rPr>
        <w:t>发表科技论文：</w:t>
      </w:r>
      <w:r>
        <w:rPr>
          <w:rFonts w:ascii="Times New Roman" w:hAnsi="Times New Roman" w:eastAsia="仿宋_GB2312"/>
          <w:bCs/>
          <w:color w:val="000000"/>
          <w:kern w:val="0"/>
          <w:sz w:val="32"/>
          <w:szCs w:val="32"/>
          <w:shd w:val="clear" w:color="auto" w:fill="FFFFFF"/>
        </w:rPr>
        <w:t>指报告期内企业立项的研究开发项目产生的、并在有正规刊号的刊物上发表的科技论文数量。</w:t>
      </w:r>
    </w:p>
    <w:p w14:paraId="1283C0B7">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bCs/>
          <w:color w:val="000000"/>
          <w:kern w:val="0"/>
          <w:sz w:val="32"/>
          <w:szCs w:val="32"/>
          <w:shd w:val="clear" w:color="auto" w:fill="FFFFFF"/>
        </w:rPr>
      </w:pPr>
      <w:r>
        <w:rPr>
          <w:rFonts w:ascii="Times New Roman" w:hAnsi="Times New Roman" w:eastAsia="仿宋_GB2312"/>
          <w:b/>
          <w:color w:val="000000"/>
          <w:kern w:val="0"/>
          <w:sz w:val="32"/>
          <w:szCs w:val="32"/>
          <w:shd w:val="clear" w:color="auto" w:fill="FFFFFF"/>
        </w:rPr>
        <w:t>技术改造经费支出：</w:t>
      </w:r>
      <w:r>
        <w:rPr>
          <w:rFonts w:ascii="Times New Roman" w:hAnsi="Times New Roman" w:eastAsia="仿宋_GB2312"/>
          <w:bCs/>
          <w:color w:val="000000"/>
          <w:kern w:val="0"/>
          <w:sz w:val="32"/>
          <w:szCs w:val="32"/>
          <w:shd w:val="clear" w:color="auto" w:fill="FFFFFF"/>
        </w:rPr>
        <w:t xml:space="preserve">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 </w:t>
      </w:r>
    </w:p>
    <w:p w14:paraId="16CBA6FC">
      <w:pPr>
        <w:keepNext w:val="0"/>
        <w:keepLines w:val="0"/>
        <w:pageBreakBefore w:val="0"/>
        <w:widowControl w:val="0"/>
        <w:kinsoku/>
        <w:wordWrap/>
        <w:overflowPunct/>
        <w:topLinePunct w:val="0"/>
        <w:autoSpaceDE/>
        <w:autoSpaceDN/>
        <w:bidi w:val="0"/>
        <w:adjustRightInd/>
        <w:snapToGrid/>
        <w:spacing w:line="80" w:lineRule="exact"/>
        <w:textAlignment w:val="auto"/>
      </w:pPr>
      <w:bookmarkStart w:id="0" w:name="_GoBack"/>
      <w:bookmarkEnd w:id="0"/>
    </w:p>
    <w:sectPr>
      <w:pgSz w:w="11906" w:h="16838"/>
      <w:pgMar w:top="2098" w:right="1531" w:bottom="1701" w:left="1531" w:header="851" w:footer="141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roman"/>
    <w:pitch w:val="default"/>
    <w:sig w:usb0="00000000" w:usb1="00000000" w:usb2="00000000" w:usb3="00000000" w:csb0="00000093"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2301">
    <w:pPr>
      <w:pStyle w:val="6"/>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DDD9D">
                          <w:pPr>
                            <w:pStyle w:val="6"/>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534DDD9D">
                    <w:pPr>
                      <w:pStyle w:val="6"/>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1C25">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6840676C">
                          <w:r>
                            <w:t>&lt;root&gt;&lt;sender&gt;bangs@kjt.gxzf.gov.cn&lt;/sender&gt;&lt;type&gt;2&lt;/type&gt;&lt;subject&gt;请挂网和八桂科创—桂科计字〔2023〕71号&lt;/subject&gt;&lt;attachmentName&gt;桂科计字〔2023〕71号广西壮族自治区科学技术厅广西壮族自治区财政厅关于开展2022年度激励企业加大研发经费投入财政奖补专项申报的通知.wps&lt;/attachmentName&gt;&lt;addressee&gt;xxgk@kjt.gxzf.gov.cn&lt;/addressee&gt;&lt;mailSec&gt;无密级&lt;/mailSec&gt;&lt;sendTime&gt;2023-11-13 15:53:56&lt;/sendTime&gt;&lt;loadTime&gt;2023-11-13 16:08:30&lt;/loadTime&gt;&lt;/root&gt;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6840676C">
                    <w:r>
                      <w:t>&lt;root&gt;&lt;sender&gt;bangs@kjt.gxzf.gov.cn&lt;/sender&gt;&lt;type&gt;2&lt;/type&gt;&lt;subject&gt;请挂网和八桂科创—桂科计字〔2023〕71号&lt;/subject&gt;&lt;attachmentName&gt;桂科计字〔2023〕71号广西壮族自治区科学技术厅广西壮族自治区财政厅关于开展2022年度激励企业加大研发经费投入财政奖补专项申报的通知.wps&lt;/attachmentName&gt;&lt;addressee&gt;xxgk@kjt.gxzf.gov.cn&lt;/addressee&gt;&lt;mailSec&gt;无密级&lt;/mailSec&gt;&lt;sendTime&gt;2023-11-13 15:53:56&lt;/sendTime&gt;&lt;loadTime&gt;2023-11-13 16:08:30&lt;/loadTime&gt;&lt;/root&gt;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D9236"/>
    <w:rsid w:val="232F73EB"/>
    <w:rsid w:val="26894762"/>
    <w:rsid w:val="338E1C3D"/>
    <w:rsid w:val="3EAB0813"/>
    <w:rsid w:val="56CC4332"/>
    <w:rsid w:val="5DD7F470"/>
    <w:rsid w:val="6FD7183B"/>
    <w:rsid w:val="6FDB84AE"/>
    <w:rsid w:val="717F1CCE"/>
    <w:rsid w:val="73FEFBA9"/>
    <w:rsid w:val="76AF4674"/>
    <w:rsid w:val="7977690F"/>
    <w:rsid w:val="7BB782F7"/>
    <w:rsid w:val="7EF9CAAE"/>
    <w:rsid w:val="7F793221"/>
    <w:rsid w:val="7F93B9DC"/>
    <w:rsid w:val="7FBDEF5D"/>
    <w:rsid w:val="7FDE860C"/>
    <w:rsid w:val="7FFB7DE8"/>
    <w:rsid w:val="97AD6AE3"/>
    <w:rsid w:val="BBEB01BB"/>
    <w:rsid w:val="BBFCEE89"/>
    <w:rsid w:val="DBD6588F"/>
    <w:rsid w:val="DFBC011E"/>
    <w:rsid w:val="E7D6B99A"/>
    <w:rsid w:val="E9FF267F"/>
    <w:rsid w:val="EB7A6638"/>
    <w:rsid w:val="EC3919A6"/>
    <w:rsid w:val="F4DFEB13"/>
    <w:rsid w:val="FBEB6B7E"/>
    <w:rsid w:val="FDFF96BE"/>
    <w:rsid w:val="FEE78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CG Times" w:hAnsi="CG Times" w:eastAsia="方正仿宋简体"/>
      <w:kern w:val="0"/>
      <w:sz w:val="52"/>
      <w:szCs w:val="20"/>
    </w:rPr>
  </w:style>
  <w:style w:type="paragraph" w:styleId="3">
    <w:name w:val="Title"/>
    <w:basedOn w:val="1"/>
    <w:next w:val="1"/>
    <w:qFormat/>
    <w:uiPriority w:val="0"/>
    <w:pPr>
      <w:spacing w:before="60" w:after="120" w:line="560" w:lineRule="exact"/>
      <w:jc w:val="center"/>
      <w:outlineLvl w:val="0"/>
    </w:pPr>
    <w:rPr>
      <w:rFonts w:ascii="Times New Roman" w:hAnsi="Times New Roman" w:eastAsia="方正小标宋简体"/>
      <w:bCs/>
      <w:sz w:val="44"/>
      <w:szCs w:val="32"/>
    </w:rPr>
  </w:style>
  <w:style w:type="paragraph" w:styleId="5">
    <w:name w:val="index 6"/>
    <w:basedOn w:val="1"/>
    <w:next w:val="1"/>
    <w:qFormat/>
    <w:uiPriority w:val="0"/>
    <w:pPr>
      <w:ind w:left="21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4">
    <w:name w:val="Default"/>
    <w:next w:val="13"/>
    <w:qFormat/>
    <w:uiPriority w:val="0"/>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Words>
  <Characters>243</Characters>
  <Lines>0</Lines>
  <Paragraphs>0</Paragraphs>
  <TotalTime>13</TotalTime>
  <ScaleCrop>false</ScaleCrop>
  <LinksUpToDate>false</LinksUpToDate>
  <CharactersWithSpaces>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墨迹夏子</cp:lastModifiedBy>
  <dcterms:modified xsi:type="dcterms:W3CDTF">2025-09-04T07:22:55Z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A6565FBE69CF4785A7432ABA82DE3830_13</vt:lpwstr>
  </property>
</Properties>
</file>