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C0DAA">
      <w:pPr>
        <w:pStyle w:val="1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0"/>
        <w:textAlignment w:val="auto"/>
        <w:rPr>
          <w:rFonts w:hint="default" w:ascii="黑体" w:hAnsi="黑体" w:eastAsia="黑体" w:cs="黑体"/>
          <w:spacing w:val="0"/>
          <w:lang w:val="en-US" w:eastAsia="zh-CN"/>
        </w:rPr>
      </w:pPr>
      <w:r>
        <w:rPr>
          <w:rFonts w:hint="default" w:ascii="Times New Roman" w:hAnsi="Times New Roman" w:eastAsia="黑体" w:cs="Times New Roman"/>
          <w:spacing w:val="0"/>
          <w:lang w:eastAsia="zh-CN"/>
        </w:rPr>
        <w:t>附件</w:t>
      </w:r>
      <w:r>
        <w:rPr>
          <w:rFonts w:hint="default" w:ascii="Times New Roman" w:hAnsi="Times New Roman" w:eastAsia="黑体" w:cs="Times New Roman"/>
          <w:spacing w:val="0"/>
          <w:lang w:val="en-US" w:eastAsia="zh-CN"/>
        </w:rPr>
        <w:t>1</w:t>
      </w:r>
    </w:p>
    <w:p w14:paraId="7DB5A9CE">
      <w:pPr>
        <w:pStyle w:val="16"/>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方正小标宋简体" w:hAnsi="方正小标宋简体" w:eastAsia="方正小标宋简体" w:cs="方正小标宋简体"/>
          <w:b w:val="0"/>
          <w:spacing w:val="0"/>
          <w:sz w:val="44"/>
          <w:szCs w:val="44"/>
        </w:rPr>
      </w:pPr>
    </w:p>
    <w:p w14:paraId="7863D26A">
      <w:pPr>
        <w:pStyle w:val="16"/>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方正小标宋简体" w:hAnsi="方正小标宋简体" w:eastAsia="方正小标宋简体" w:cs="方正小标宋简体"/>
          <w:b w:val="0"/>
          <w:spacing w:val="0"/>
          <w:sz w:val="44"/>
          <w:szCs w:val="44"/>
          <w:lang w:eastAsia="zh-CN"/>
        </w:rPr>
      </w:pPr>
      <w:r>
        <w:rPr>
          <w:rFonts w:hint="eastAsia" w:ascii="方正小标宋简体" w:hAnsi="方正小标宋简体" w:eastAsia="方正小标宋简体" w:cs="方正小标宋简体"/>
          <w:b w:val="0"/>
          <w:spacing w:val="0"/>
          <w:sz w:val="44"/>
          <w:szCs w:val="44"/>
        </w:rPr>
        <w:t>广西科技计划项目</w:t>
      </w:r>
      <w:r>
        <w:rPr>
          <w:rFonts w:hint="eastAsia" w:ascii="方正小标宋简体" w:hAnsi="方正小标宋简体" w:eastAsia="方正小标宋简体" w:cs="方正小标宋简体"/>
          <w:b w:val="0"/>
          <w:spacing w:val="0"/>
          <w:sz w:val="44"/>
          <w:szCs w:val="44"/>
          <w:lang w:eastAsia="zh-CN"/>
        </w:rPr>
        <w:t>公示</w:t>
      </w:r>
      <w:r>
        <w:rPr>
          <w:rFonts w:hint="eastAsia" w:ascii="方正小标宋简体" w:hAnsi="方正小标宋简体" w:eastAsia="方正小标宋简体" w:cs="方正小标宋简体"/>
          <w:b w:val="0"/>
          <w:spacing w:val="0"/>
          <w:sz w:val="44"/>
          <w:szCs w:val="44"/>
        </w:rPr>
        <w:t>异议处理</w:t>
      </w:r>
      <w:r>
        <w:rPr>
          <w:rFonts w:hint="eastAsia" w:ascii="方正小标宋简体" w:hAnsi="方正小标宋简体" w:eastAsia="方正小标宋简体" w:cs="方正小标宋简体"/>
          <w:b w:val="0"/>
          <w:spacing w:val="0"/>
          <w:sz w:val="44"/>
          <w:szCs w:val="44"/>
          <w:lang w:eastAsia="zh-CN"/>
        </w:rPr>
        <w:t>细则</w:t>
      </w:r>
    </w:p>
    <w:p w14:paraId="10331AE0">
      <w:pPr>
        <w:pStyle w:val="16"/>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pacing w:val="0"/>
          <w:sz w:val="32"/>
          <w:szCs w:val="30"/>
          <w:lang w:eastAsia="zh-CN"/>
        </w:rPr>
      </w:pPr>
      <w:r>
        <w:rPr>
          <w:rFonts w:hint="eastAsia" w:ascii="楷体_GB2312" w:hAnsi="楷体_GB2312" w:eastAsia="楷体_GB2312" w:cs="楷体_GB2312"/>
          <w:spacing w:val="0"/>
          <w:sz w:val="32"/>
          <w:szCs w:val="30"/>
          <w:lang w:eastAsia="zh-CN"/>
        </w:rPr>
        <w:t>（</w:t>
      </w:r>
      <w:r>
        <w:rPr>
          <w:rFonts w:hint="eastAsia" w:ascii="楷体_GB2312" w:hAnsi="楷体_GB2312" w:eastAsia="楷体_GB2312" w:cs="楷体_GB2312"/>
          <w:spacing w:val="0"/>
          <w:sz w:val="32"/>
          <w:szCs w:val="30"/>
          <w:lang w:val="en-US" w:eastAsia="zh-CN"/>
        </w:rPr>
        <w:t>征求意见稿</w:t>
      </w:r>
      <w:r>
        <w:rPr>
          <w:rFonts w:hint="eastAsia" w:ascii="楷体_GB2312" w:hAnsi="楷体_GB2312" w:eastAsia="楷体_GB2312" w:cs="楷体_GB2312"/>
          <w:spacing w:val="0"/>
          <w:sz w:val="32"/>
          <w:szCs w:val="30"/>
          <w:lang w:eastAsia="zh-CN"/>
        </w:rPr>
        <w:t>）</w:t>
      </w:r>
    </w:p>
    <w:p w14:paraId="75723674">
      <w:pPr>
        <w:pStyle w:val="16"/>
        <w:keepNext w:val="0"/>
        <w:keepLines w:val="0"/>
        <w:pageBreakBefore w:val="0"/>
        <w:widowControl w:val="0"/>
        <w:numPr>
          <w:ilvl w:val="0"/>
          <w:numId w:val="0"/>
        </w:numPr>
        <w:kinsoku/>
        <w:wordWrap/>
        <w:overflowPunct/>
        <w:topLinePunct w:val="0"/>
        <w:autoSpaceDE/>
        <w:autoSpaceDN/>
        <w:bidi w:val="0"/>
        <w:snapToGrid/>
        <w:spacing w:beforeAutospacing="0" w:afterAutospacing="0" w:line="580" w:lineRule="exact"/>
        <w:ind w:left="0" w:leftChars="0" w:right="0" w:rightChars="0"/>
        <w:jc w:val="both"/>
        <w:rPr>
          <w:rFonts w:ascii="Times New Roman" w:eastAsia="仿宋_GB2312"/>
          <w:b w:val="0"/>
          <w:color w:val="auto"/>
          <w:spacing w:val="0"/>
          <w:sz w:val="32"/>
        </w:rPr>
      </w:pPr>
    </w:p>
    <w:p w14:paraId="3A4184F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Times New Roman" w:hAnsi="Times New Roman" w:eastAsia="黑体" w:cs="Times New Roman"/>
          <w:snapToGrid/>
          <w:color w:val="auto"/>
          <w:spacing w:val="0"/>
          <w:kern w:val="2"/>
          <w:sz w:val="32"/>
          <w:szCs w:val="32"/>
          <w:highlight w:val="none"/>
          <w:lang w:val="en-US" w:eastAsia="zh-CN"/>
        </w:rPr>
      </w:pPr>
      <w:r>
        <w:rPr>
          <w:rFonts w:hint="eastAsia" w:ascii="Times New Roman" w:hAnsi="Times New Roman" w:eastAsia="黑体" w:cs="Times New Roman"/>
          <w:snapToGrid/>
          <w:color w:val="auto"/>
          <w:spacing w:val="0"/>
          <w:kern w:val="2"/>
          <w:sz w:val="32"/>
          <w:szCs w:val="32"/>
          <w:highlight w:val="none"/>
          <w:lang w:val="en-US" w:eastAsia="zh-CN"/>
        </w:rPr>
        <w:t>第一章</w:t>
      </w:r>
      <w:r>
        <w:rPr>
          <w:rFonts w:hint="eastAsia" w:ascii="Times New Roman" w:hAnsi="仿宋_GB2312" w:eastAsia="仿宋_GB2312" w:cs="仿宋_GB2312"/>
          <w:b/>
          <w:bCs/>
          <w:color w:val="auto"/>
          <w:spacing w:val="0"/>
          <w:sz w:val="32"/>
          <w:szCs w:val="32"/>
          <w:lang w:val="en-US" w:eastAsia="zh-CN"/>
        </w:rPr>
        <w:t>　</w:t>
      </w:r>
      <w:r>
        <w:rPr>
          <w:rFonts w:hint="eastAsia" w:ascii="Times New Roman" w:hAnsi="Times New Roman" w:eastAsia="黑体" w:cs="Times New Roman"/>
          <w:snapToGrid/>
          <w:color w:val="auto"/>
          <w:spacing w:val="0"/>
          <w:kern w:val="2"/>
          <w:sz w:val="32"/>
          <w:szCs w:val="32"/>
          <w:highlight w:val="none"/>
          <w:lang w:val="en-US" w:eastAsia="zh-CN"/>
        </w:rPr>
        <w:t>总则</w:t>
      </w:r>
    </w:p>
    <w:p w14:paraId="7B563818">
      <w:pPr>
        <w:pStyle w:val="2"/>
        <w:keepNext w:val="0"/>
        <w:keepLines w:val="0"/>
        <w:pageBreakBefore w:val="0"/>
        <w:widowControl w:val="0"/>
        <w:kinsoku/>
        <w:wordWrap/>
        <w:overflowPunct/>
        <w:topLinePunct w:val="0"/>
        <w:autoSpaceDE/>
        <w:autoSpaceDN/>
        <w:bidi w:val="0"/>
        <w:spacing w:beforeAutospacing="0" w:afterAutospacing="0" w:line="580" w:lineRule="exact"/>
        <w:ind w:left="0" w:leftChars="0"/>
        <w:rPr>
          <w:rFonts w:hint="eastAsia"/>
          <w:spacing w:val="0"/>
          <w:lang w:val="en-US" w:eastAsia="zh-CN"/>
        </w:rPr>
      </w:pPr>
    </w:p>
    <w:p w14:paraId="659D0DC1">
      <w:pPr>
        <w:keepNext w:val="0"/>
        <w:keepLines w:val="0"/>
        <w:pageBreakBefore w:val="0"/>
        <w:widowControl w:val="0"/>
        <w:numPr>
          <w:ilvl w:val="0"/>
          <w:numId w:val="0"/>
        </w:numPr>
        <w:kinsoku/>
        <w:wordWrap/>
        <w:overflowPunct/>
        <w:topLinePunct w:val="0"/>
        <w:autoSpaceDE/>
        <w:autoSpaceDN/>
        <w:bidi w:val="0"/>
        <w:snapToGrid/>
        <w:spacing w:beforeAutospacing="0" w:afterAutospacing="0" w:line="580" w:lineRule="exact"/>
        <w:ind w:left="0" w:leftChars="0" w:firstLine="640" w:firstLineChars="200"/>
        <w:jc w:val="both"/>
        <w:rPr>
          <w:rFonts w:hint="eastAsia"/>
          <w:spacing w:val="0"/>
          <w:lang w:eastAsia="zh-CN"/>
        </w:rPr>
      </w:pPr>
      <w:r>
        <w:rPr>
          <w:rFonts w:hint="eastAsia" w:ascii="Times New Roman" w:hAnsi="仿宋_GB2312" w:eastAsia="仿宋_GB2312" w:cs="仿宋_GB2312"/>
          <w:b/>
          <w:bCs/>
          <w:color w:val="auto"/>
          <w:spacing w:val="0"/>
          <w:sz w:val="32"/>
          <w:szCs w:val="32"/>
          <w:lang w:val="en-US" w:eastAsia="zh-CN"/>
        </w:rPr>
        <w:t>第一条　</w:t>
      </w:r>
      <w:r>
        <w:rPr>
          <w:rFonts w:hint="eastAsia" w:ascii="Times New Roman" w:hAnsi="仿宋_GB2312" w:eastAsia="仿宋_GB2312" w:cs="仿宋_GB2312"/>
          <w:color w:val="auto"/>
          <w:spacing w:val="0"/>
          <w:sz w:val="32"/>
          <w:szCs w:val="32"/>
          <w:lang w:eastAsia="zh-CN"/>
        </w:rPr>
        <w:t>为规范广西科技计划项目公示异议处理流程，保障广西科技计划项目组织实施的公平公正，制定本细则。</w:t>
      </w:r>
    </w:p>
    <w:p w14:paraId="3D4B7803">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lang w:val="en-US" w:eastAsia="zh-CN"/>
        </w:rPr>
      </w:pPr>
      <w:r>
        <w:rPr>
          <w:rFonts w:hint="eastAsia" w:ascii="Times New Roman" w:hAnsi="仿宋_GB2312" w:eastAsia="仿宋_GB2312" w:cs="仿宋_GB2312"/>
          <w:b/>
          <w:bCs/>
          <w:color w:val="auto"/>
          <w:spacing w:val="0"/>
          <w:sz w:val="32"/>
          <w:szCs w:val="32"/>
          <w:lang w:val="en-US" w:eastAsia="zh-CN"/>
        </w:rPr>
        <w:t>第二条　</w:t>
      </w:r>
      <w:r>
        <w:rPr>
          <w:rFonts w:hint="eastAsia" w:ascii="Times New Roman" w:hAnsi="仿宋_GB2312" w:eastAsia="仿宋_GB2312" w:cs="仿宋_GB2312"/>
          <w:color w:val="auto"/>
          <w:spacing w:val="0"/>
          <w:sz w:val="32"/>
          <w:szCs w:val="32"/>
          <w:lang w:val="en-US" w:eastAsia="zh-CN"/>
        </w:rPr>
        <w:t>本细则适用于自治区科技厅组织实施的广西科技计划项目立项阶段和</w:t>
      </w:r>
      <w:r>
        <w:rPr>
          <w:rFonts w:hint="default" w:ascii="Times New Roman" w:hAnsi="仿宋_GB2312" w:eastAsia="仿宋_GB2312" w:cs="仿宋_GB2312"/>
          <w:color w:val="auto"/>
          <w:spacing w:val="0"/>
          <w:sz w:val="32"/>
          <w:szCs w:val="32"/>
          <w:lang w:val="en-US" w:eastAsia="zh-CN"/>
        </w:rPr>
        <w:t>验收</w:t>
      </w:r>
      <w:r>
        <w:rPr>
          <w:rFonts w:hint="eastAsia" w:ascii="Times New Roman" w:hAnsi="仿宋_GB2312" w:eastAsia="仿宋_GB2312" w:cs="仿宋_GB2312"/>
          <w:color w:val="auto"/>
          <w:spacing w:val="0"/>
          <w:sz w:val="32"/>
          <w:szCs w:val="32"/>
          <w:lang w:val="en-US" w:eastAsia="zh-CN"/>
        </w:rPr>
        <w:t>阶段面</w:t>
      </w:r>
      <w:r>
        <w:rPr>
          <w:rFonts w:hint="default" w:ascii="Times New Roman" w:hAnsi="仿宋_GB2312" w:eastAsia="仿宋_GB2312" w:cs="仿宋_GB2312"/>
          <w:color w:val="auto"/>
          <w:spacing w:val="0"/>
          <w:sz w:val="32"/>
          <w:szCs w:val="32"/>
          <w:lang w:val="en-US" w:eastAsia="zh-CN"/>
        </w:rPr>
        <w:t>向社会</w:t>
      </w:r>
      <w:r>
        <w:rPr>
          <w:rFonts w:hint="eastAsia" w:ascii="Times New Roman" w:hAnsi="仿宋_GB2312" w:eastAsia="仿宋_GB2312" w:cs="仿宋_GB2312"/>
          <w:color w:val="auto"/>
          <w:spacing w:val="0"/>
          <w:sz w:val="32"/>
          <w:szCs w:val="32"/>
          <w:lang w:val="en-US" w:eastAsia="zh-CN"/>
        </w:rPr>
        <w:t>的公示。</w:t>
      </w:r>
    </w:p>
    <w:p w14:paraId="38A79BC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80" w:lineRule="exact"/>
        <w:jc w:val="left"/>
        <w:textAlignment w:val="auto"/>
        <w:outlineLvl w:val="9"/>
        <w:rPr>
          <w:rFonts w:hint="eastAsia"/>
          <w:spacing w:val="0"/>
          <w:lang w:val="en-US" w:eastAsia="zh-CN"/>
        </w:rPr>
      </w:pPr>
    </w:p>
    <w:p w14:paraId="7626335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Times New Roman" w:hAnsi="Times New Roman" w:eastAsia="黑体" w:cs="Times New Roman"/>
          <w:snapToGrid/>
          <w:color w:val="auto"/>
          <w:spacing w:val="0"/>
          <w:kern w:val="2"/>
          <w:sz w:val="32"/>
          <w:szCs w:val="32"/>
          <w:highlight w:val="none"/>
          <w:lang w:val="en-US" w:eastAsia="zh-CN"/>
        </w:rPr>
      </w:pPr>
      <w:r>
        <w:rPr>
          <w:rFonts w:hint="eastAsia" w:ascii="Times New Roman" w:hAnsi="Times New Roman" w:eastAsia="黑体" w:cs="Times New Roman"/>
          <w:snapToGrid/>
          <w:color w:val="auto"/>
          <w:spacing w:val="0"/>
          <w:kern w:val="2"/>
          <w:sz w:val="32"/>
          <w:szCs w:val="32"/>
          <w:highlight w:val="none"/>
          <w:lang w:val="en-US" w:eastAsia="zh-CN"/>
        </w:rPr>
        <w:t>第二章</w:t>
      </w:r>
      <w:r>
        <w:rPr>
          <w:rFonts w:hint="eastAsia" w:ascii="Times New Roman" w:hAnsi="仿宋_GB2312" w:eastAsia="仿宋_GB2312" w:cs="仿宋_GB2312"/>
          <w:b/>
          <w:bCs/>
          <w:color w:val="auto"/>
          <w:spacing w:val="0"/>
          <w:sz w:val="32"/>
          <w:szCs w:val="32"/>
          <w:lang w:val="en-US" w:eastAsia="zh-CN"/>
        </w:rPr>
        <w:t>　</w:t>
      </w:r>
      <w:r>
        <w:rPr>
          <w:rFonts w:hint="eastAsia" w:ascii="Times New Roman" w:hAnsi="Times New Roman" w:eastAsia="黑体" w:cs="Times New Roman"/>
          <w:snapToGrid/>
          <w:color w:val="auto"/>
          <w:spacing w:val="0"/>
          <w:kern w:val="2"/>
          <w:sz w:val="32"/>
          <w:szCs w:val="32"/>
          <w:highlight w:val="none"/>
          <w:lang w:val="en-US" w:eastAsia="zh-CN"/>
        </w:rPr>
        <w:t>异议的提出及受理</w:t>
      </w:r>
    </w:p>
    <w:p w14:paraId="44DC66F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Times New Roman" w:hAnsi="Times New Roman" w:eastAsia="黑体" w:cs="Times New Roman"/>
          <w:snapToGrid/>
          <w:color w:val="auto"/>
          <w:spacing w:val="0"/>
          <w:kern w:val="2"/>
          <w:sz w:val="32"/>
          <w:szCs w:val="32"/>
          <w:highlight w:val="none"/>
          <w:lang w:val="en-US" w:eastAsia="zh-CN"/>
        </w:rPr>
      </w:pPr>
    </w:p>
    <w:p w14:paraId="176334A9">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lang w:val="en-US" w:eastAsia="zh-CN"/>
        </w:rPr>
      </w:pPr>
      <w:r>
        <w:rPr>
          <w:rFonts w:hint="eastAsia" w:ascii="Times New Roman" w:hAnsi="仿宋_GB2312" w:eastAsia="仿宋_GB2312" w:cs="仿宋_GB2312"/>
          <w:b/>
          <w:bCs/>
          <w:color w:val="auto"/>
          <w:spacing w:val="0"/>
          <w:sz w:val="32"/>
          <w:szCs w:val="32"/>
          <w:lang w:val="en-US" w:eastAsia="zh-CN"/>
        </w:rPr>
        <w:t>第三条　</w:t>
      </w:r>
      <w:r>
        <w:rPr>
          <w:rFonts w:hint="eastAsia" w:ascii="Times New Roman" w:hAnsi="仿宋_GB2312" w:eastAsia="仿宋_GB2312" w:cs="仿宋_GB2312"/>
          <w:color w:val="auto"/>
          <w:spacing w:val="0"/>
          <w:sz w:val="32"/>
          <w:szCs w:val="32"/>
          <w:lang w:val="en-US" w:eastAsia="zh-CN"/>
        </w:rPr>
        <w:t>异议复核申请应在公示期内以书面形式</w:t>
      </w:r>
      <w:r>
        <w:rPr>
          <w:rFonts w:hint="eastAsia" w:ascii="Times New Roman" w:hAnsi="仿宋_GB2312" w:eastAsia="仿宋_GB2312" w:cs="仿宋_GB2312"/>
          <w:color w:val="auto"/>
          <w:spacing w:val="0"/>
          <w:sz w:val="32"/>
          <w:szCs w:val="32"/>
          <w:lang w:eastAsia="zh-CN"/>
        </w:rPr>
        <w:t>一次</w:t>
      </w:r>
      <w:r>
        <w:rPr>
          <w:rFonts w:hint="eastAsia" w:ascii="Times New Roman" w:hAnsi="仿宋_GB2312" w:eastAsia="仿宋_GB2312" w:cs="仿宋_GB2312"/>
          <w:color w:val="auto"/>
          <w:spacing w:val="0"/>
          <w:sz w:val="32"/>
          <w:szCs w:val="32"/>
          <w:lang w:val="en-US" w:eastAsia="zh-CN"/>
        </w:rPr>
        <w:t>提出。异议提出者应当表明真实身份，并提供有效联系方式和证明其观点的必要材料。异议复核申请材料应当包括下列内容：</w:t>
      </w:r>
    </w:p>
    <w:p w14:paraId="6D06577E">
      <w:pPr>
        <w:pStyle w:val="16"/>
        <w:keepNext w:val="0"/>
        <w:keepLines w:val="0"/>
        <w:pageBreakBefore w:val="0"/>
        <w:widowControl w:val="0"/>
        <w:numPr>
          <w:ilvl w:val="0"/>
          <w:numId w:val="1"/>
        </w:numPr>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ascii="Times New Roman" w:eastAsia="仿宋_GB2312"/>
          <w:b w:val="0"/>
          <w:bCs/>
          <w:color w:val="auto"/>
          <w:spacing w:val="0"/>
          <w:sz w:val="32"/>
        </w:rPr>
      </w:pPr>
      <w:r>
        <w:rPr>
          <w:rFonts w:ascii="Times New Roman" w:eastAsia="仿宋_GB2312"/>
          <w:b w:val="0"/>
          <w:bCs/>
          <w:color w:val="auto"/>
          <w:spacing w:val="0"/>
          <w:sz w:val="32"/>
        </w:rPr>
        <w:t>异议提出</w:t>
      </w:r>
      <w:r>
        <w:rPr>
          <w:rFonts w:hint="eastAsia" w:ascii="Times New Roman"/>
          <w:b w:val="0"/>
          <w:bCs/>
          <w:color w:val="auto"/>
          <w:spacing w:val="0"/>
          <w:sz w:val="32"/>
          <w:lang w:eastAsia="zh-CN"/>
        </w:rPr>
        <w:t>者</w:t>
      </w:r>
      <w:r>
        <w:rPr>
          <w:rFonts w:ascii="Times New Roman" w:eastAsia="仿宋_GB2312"/>
          <w:b w:val="0"/>
          <w:bCs/>
          <w:color w:val="auto"/>
          <w:spacing w:val="0"/>
          <w:sz w:val="32"/>
        </w:rPr>
        <w:t>的</w:t>
      </w:r>
      <w:r>
        <w:rPr>
          <w:rFonts w:hint="eastAsia" w:ascii="Times New Roman"/>
          <w:b w:val="0"/>
          <w:bCs/>
          <w:color w:val="auto"/>
          <w:spacing w:val="0"/>
          <w:sz w:val="32"/>
          <w:lang w:eastAsia="zh-CN"/>
        </w:rPr>
        <w:t>姓名、</w:t>
      </w:r>
      <w:r>
        <w:rPr>
          <w:rFonts w:ascii="Times New Roman" w:eastAsia="仿宋_GB2312"/>
          <w:b w:val="0"/>
          <w:bCs/>
          <w:color w:val="auto"/>
          <w:spacing w:val="0"/>
          <w:sz w:val="32"/>
        </w:rPr>
        <w:t>地址及有效联系方式；</w:t>
      </w:r>
    </w:p>
    <w:p w14:paraId="41056A9B">
      <w:pPr>
        <w:pStyle w:val="16"/>
        <w:keepNext w:val="0"/>
        <w:keepLines w:val="0"/>
        <w:pageBreakBefore w:val="0"/>
        <w:widowControl w:val="0"/>
        <w:numPr>
          <w:ilvl w:val="0"/>
          <w:numId w:val="1"/>
        </w:numPr>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ascii="Times New Roman" w:eastAsia="仿宋_GB2312"/>
          <w:b w:val="0"/>
          <w:bCs/>
          <w:color w:val="auto"/>
          <w:spacing w:val="0"/>
          <w:sz w:val="32"/>
        </w:rPr>
      </w:pPr>
      <w:r>
        <w:rPr>
          <w:rFonts w:ascii="Times New Roman" w:eastAsia="仿宋_GB2312"/>
          <w:b w:val="0"/>
          <w:bCs/>
          <w:color w:val="auto"/>
          <w:spacing w:val="0"/>
          <w:sz w:val="32"/>
        </w:rPr>
        <w:t>提出异议事项的基本事实；</w:t>
      </w:r>
    </w:p>
    <w:p w14:paraId="4C038E09">
      <w:pPr>
        <w:pStyle w:val="16"/>
        <w:keepNext w:val="0"/>
        <w:keepLines w:val="0"/>
        <w:pageBreakBefore w:val="0"/>
        <w:widowControl w:val="0"/>
        <w:numPr>
          <w:ilvl w:val="0"/>
          <w:numId w:val="1"/>
        </w:numPr>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ascii="Times New Roman" w:eastAsia="仿宋_GB2312"/>
          <w:b w:val="0"/>
          <w:bCs/>
          <w:color w:val="auto"/>
          <w:spacing w:val="0"/>
          <w:sz w:val="32"/>
        </w:rPr>
      </w:pPr>
      <w:r>
        <w:rPr>
          <w:rFonts w:ascii="Times New Roman" w:eastAsia="仿宋_GB2312"/>
          <w:b w:val="0"/>
          <w:bCs/>
          <w:color w:val="auto"/>
          <w:spacing w:val="0"/>
          <w:sz w:val="32"/>
        </w:rPr>
        <w:t>相关请求及主张；</w:t>
      </w:r>
    </w:p>
    <w:p w14:paraId="11579AF7">
      <w:pPr>
        <w:pStyle w:val="16"/>
        <w:keepNext w:val="0"/>
        <w:keepLines w:val="0"/>
        <w:pageBreakBefore w:val="0"/>
        <w:widowControl w:val="0"/>
        <w:numPr>
          <w:ilvl w:val="0"/>
          <w:numId w:val="1"/>
        </w:numPr>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b w:val="0"/>
          <w:bCs/>
          <w:color w:val="auto"/>
          <w:spacing w:val="0"/>
          <w:sz w:val="32"/>
          <w:szCs w:val="32"/>
        </w:rPr>
      </w:pPr>
      <w:r>
        <w:rPr>
          <w:rFonts w:ascii="Times New Roman" w:eastAsia="仿宋_GB2312"/>
          <w:b w:val="0"/>
          <w:bCs/>
          <w:color w:val="auto"/>
          <w:spacing w:val="0"/>
          <w:sz w:val="32"/>
        </w:rPr>
        <w:t>有效线索和相关证明材料。</w:t>
      </w:r>
    </w:p>
    <w:p w14:paraId="526E88F4">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rPr>
      </w:pPr>
      <w:r>
        <w:rPr>
          <w:rFonts w:hint="eastAsia" w:ascii="Times New Roman" w:hAnsi="仿宋_GB2312" w:eastAsia="仿宋_GB2312" w:cs="仿宋_GB2312"/>
          <w:color w:val="auto"/>
          <w:spacing w:val="0"/>
          <w:sz w:val="32"/>
          <w:szCs w:val="32"/>
        </w:rPr>
        <w:t>以个人名义提出异议的，</w:t>
      </w:r>
      <w:r>
        <w:rPr>
          <w:rFonts w:hint="eastAsia" w:ascii="Times New Roman" w:hAnsi="仿宋_GB2312" w:eastAsia="仿宋_GB2312" w:cs="仿宋_GB2312"/>
          <w:color w:val="auto"/>
          <w:spacing w:val="0"/>
          <w:sz w:val="32"/>
          <w:szCs w:val="32"/>
          <w:lang w:eastAsia="zh-CN"/>
        </w:rPr>
        <w:t>原则上</w:t>
      </w:r>
      <w:r>
        <w:rPr>
          <w:rFonts w:hint="eastAsia" w:ascii="Times New Roman" w:hAnsi="仿宋_GB2312" w:eastAsia="仿宋_GB2312" w:cs="仿宋_GB2312"/>
          <w:color w:val="auto"/>
          <w:spacing w:val="0"/>
          <w:sz w:val="32"/>
          <w:szCs w:val="32"/>
        </w:rPr>
        <w:t>应当在书面材料上签署真实姓名</w:t>
      </w:r>
      <w:r>
        <w:rPr>
          <w:rFonts w:hint="eastAsia" w:ascii="Times New Roman" w:hAnsi="仿宋_GB2312" w:eastAsia="仿宋_GB2312" w:cs="仿宋_GB2312"/>
          <w:color w:val="auto"/>
          <w:spacing w:val="0"/>
          <w:sz w:val="32"/>
          <w:szCs w:val="32"/>
          <w:lang w:eastAsia="zh-CN"/>
        </w:rPr>
        <w:t>，提供</w:t>
      </w:r>
      <w:r>
        <w:rPr>
          <w:rFonts w:ascii="Times New Roman" w:eastAsia="仿宋_GB2312"/>
          <w:color w:val="auto"/>
          <w:spacing w:val="0"/>
          <w:sz w:val="32"/>
        </w:rPr>
        <w:t>身份证明复印件</w:t>
      </w:r>
      <w:r>
        <w:rPr>
          <w:rFonts w:hint="eastAsia" w:ascii="Times New Roman" w:eastAsia="仿宋_GB2312"/>
          <w:color w:val="auto"/>
          <w:spacing w:val="0"/>
          <w:sz w:val="32"/>
          <w:lang w:eastAsia="zh-CN"/>
        </w:rPr>
        <w:t>，</w:t>
      </w:r>
      <w:r>
        <w:rPr>
          <w:rFonts w:hint="eastAsia" w:ascii="Times New Roman" w:hAnsi="仿宋_GB2312" w:eastAsia="仿宋_GB2312" w:cs="仿宋_GB2312"/>
          <w:color w:val="auto"/>
          <w:spacing w:val="0"/>
          <w:sz w:val="32"/>
          <w:szCs w:val="32"/>
        </w:rPr>
        <w:t>并写明联系地址及联系电话；以单位名义提出异议的，</w:t>
      </w:r>
      <w:r>
        <w:rPr>
          <w:rFonts w:hint="eastAsia" w:ascii="Times New Roman" w:hAnsi="仿宋_GB2312" w:eastAsia="仿宋_GB2312" w:cs="仿宋_GB2312"/>
          <w:color w:val="auto"/>
          <w:spacing w:val="0"/>
          <w:sz w:val="32"/>
          <w:szCs w:val="32"/>
          <w:lang w:eastAsia="zh-CN"/>
        </w:rPr>
        <w:t>原则上</w:t>
      </w:r>
      <w:r>
        <w:rPr>
          <w:rFonts w:hint="eastAsia" w:ascii="Times New Roman" w:hAnsi="仿宋_GB2312" w:eastAsia="仿宋_GB2312" w:cs="仿宋_GB2312"/>
          <w:color w:val="auto"/>
          <w:spacing w:val="0"/>
          <w:sz w:val="32"/>
          <w:szCs w:val="32"/>
        </w:rPr>
        <w:t>需写明联系人姓名、联系地址及</w:t>
      </w:r>
      <w:r>
        <w:rPr>
          <w:rFonts w:hint="eastAsia" w:ascii="Times New Roman" w:hAnsi="仿宋_GB2312" w:eastAsia="仿宋_GB2312" w:cs="仿宋_GB2312"/>
          <w:color w:val="auto"/>
          <w:spacing w:val="0"/>
          <w:sz w:val="32"/>
          <w:szCs w:val="32"/>
          <w:lang w:eastAsia="zh-CN"/>
        </w:rPr>
        <w:t>联系</w:t>
      </w:r>
      <w:r>
        <w:rPr>
          <w:rFonts w:hint="eastAsia" w:ascii="Times New Roman" w:hAnsi="仿宋_GB2312" w:eastAsia="仿宋_GB2312" w:cs="仿宋_GB2312"/>
          <w:color w:val="auto"/>
          <w:spacing w:val="0"/>
          <w:sz w:val="32"/>
          <w:szCs w:val="32"/>
        </w:rPr>
        <w:t>电话，并加盖单位公章。</w:t>
      </w:r>
    </w:p>
    <w:p w14:paraId="25DC61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Times New Roman" w:hAnsi="仿宋_GB2312" w:eastAsia="仿宋_GB2312" w:cs="仿宋_GB2312"/>
          <w:color w:val="auto"/>
          <w:spacing w:val="0"/>
          <w:sz w:val="32"/>
          <w:szCs w:val="32"/>
          <w:lang w:val="en-US" w:eastAsia="zh-CN"/>
        </w:rPr>
      </w:pPr>
      <w:r>
        <w:rPr>
          <w:rFonts w:hint="eastAsia" w:ascii="Times New Roman" w:hAnsi="仿宋_GB2312" w:eastAsia="仿宋_GB2312" w:cs="仿宋_GB2312"/>
          <w:color w:val="auto"/>
          <w:spacing w:val="0"/>
          <w:sz w:val="32"/>
          <w:szCs w:val="32"/>
        </w:rPr>
        <w:t>项目负责人对</w:t>
      </w:r>
      <w:r>
        <w:rPr>
          <w:rFonts w:hint="eastAsia" w:ascii="Times New Roman" w:hAnsi="仿宋_GB2312" w:eastAsia="仿宋_GB2312" w:cs="仿宋_GB2312"/>
          <w:color w:val="auto"/>
          <w:spacing w:val="0"/>
          <w:sz w:val="32"/>
          <w:szCs w:val="32"/>
          <w:lang w:eastAsia="zh-CN"/>
        </w:rPr>
        <w:t>本人拟立项项目或项目验收结论公示</w:t>
      </w:r>
      <w:r>
        <w:rPr>
          <w:rFonts w:hint="eastAsia" w:ascii="Times New Roman" w:hAnsi="仿宋_GB2312" w:eastAsia="仿宋_GB2312" w:cs="仿宋_GB2312"/>
          <w:color w:val="auto"/>
          <w:spacing w:val="0"/>
          <w:sz w:val="32"/>
          <w:szCs w:val="32"/>
        </w:rPr>
        <w:t>的</w:t>
      </w:r>
      <w:r>
        <w:rPr>
          <w:rFonts w:hint="eastAsia" w:ascii="Times New Roman" w:hAnsi="仿宋_GB2312" w:eastAsia="仿宋_GB2312" w:cs="仿宋_GB2312"/>
          <w:color w:val="auto"/>
          <w:spacing w:val="0"/>
          <w:sz w:val="32"/>
          <w:szCs w:val="32"/>
          <w:lang w:eastAsia="zh-CN"/>
        </w:rPr>
        <w:t>异议</w:t>
      </w:r>
      <w:r>
        <w:rPr>
          <w:rFonts w:hint="eastAsia" w:ascii="Times New Roman" w:hAnsi="仿宋_GB2312" w:eastAsia="仿宋_GB2312" w:cs="仿宋_GB2312"/>
          <w:color w:val="auto"/>
          <w:spacing w:val="0"/>
          <w:sz w:val="32"/>
          <w:szCs w:val="32"/>
        </w:rPr>
        <w:t>，</w:t>
      </w:r>
      <w:r>
        <w:rPr>
          <w:rFonts w:hint="eastAsia" w:ascii="Times New Roman" w:hAnsi="仿宋_GB2312" w:eastAsia="仿宋_GB2312" w:cs="仿宋_GB2312"/>
          <w:color w:val="auto"/>
          <w:spacing w:val="0"/>
          <w:sz w:val="32"/>
          <w:szCs w:val="32"/>
          <w:lang w:eastAsia="zh-CN"/>
        </w:rPr>
        <w:t>须依托项目牵头承担单位提出，除理由特别充分外，原则上不予受理。</w:t>
      </w:r>
    </w:p>
    <w:p w14:paraId="7433E494">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highlight w:val="none"/>
          <w:lang w:val="en-US" w:eastAsia="zh-CN"/>
        </w:rPr>
      </w:pPr>
      <w:r>
        <w:rPr>
          <w:rFonts w:hint="eastAsia" w:ascii="Times New Roman" w:hAnsi="仿宋_GB2312" w:eastAsia="仿宋_GB2312" w:cs="仿宋_GB2312"/>
          <w:b/>
          <w:bCs/>
          <w:color w:val="auto"/>
          <w:spacing w:val="0"/>
          <w:sz w:val="32"/>
          <w:szCs w:val="32"/>
          <w:lang w:val="en-US" w:eastAsia="zh-CN"/>
        </w:rPr>
        <w:t>第四条　</w:t>
      </w:r>
      <w:r>
        <w:rPr>
          <w:rFonts w:hint="eastAsia" w:ascii="Times New Roman" w:hAnsi="仿宋_GB2312" w:eastAsia="仿宋_GB2312" w:cs="仿宋_GB2312"/>
          <w:color w:val="auto"/>
          <w:spacing w:val="0"/>
          <w:sz w:val="32"/>
          <w:szCs w:val="32"/>
          <w:lang w:val="en-US" w:eastAsia="zh-CN"/>
        </w:rPr>
        <w:t>按照“谁公示、谁受理”原则，</w:t>
      </w:r>
      <w:r>
        <w:rPr>
          <w:rFonts w:hint="eastAsia" w:ascii="Times New Roman" w:hAnsi="仿宋_GB2312" w:eastAsia="仿宋_GB2312" w:cs="仿宋_GB2312"/>
          <w:color w:val="auto"/>
          <w:spacing w:val="0"/>
          <w:sz w:val="32"/>
          <w:szCs w:val="32"/>
          <w:highlight w:val="none"/>
          <w:lang w:val="en-US" w:eastAsia="zh-CN"/>
        </w:rPr>
        <w:t>立项阶段由自治区科技厅作出受理决定；验收阶段由自治区科技厅指导项目管理机构作出受理决定。</w:t>
      </w:r>
    </w:p>
    <w:p w14:paraId="54BE3570">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lang w:val="en-US" w:eastAsia="zh-CN"/>
        </w:rPr>
      </w:pPr>
      <w:r>
        <w:rPr>
          <w:rFonts w:hint="eastAsia" w:ascii="Times New Roman" w:hAnsi="仿宋_GB2312" w:eastAsia="仿宋_GB2312" w:cs="仿宋_GB2312"/>
          <w:color w:val="auto"/>
          <w:spacing w:val="0"/>
          <w:sz w:val="32"/>
          <w:szCs w:val="32"/>
          <w:lang w:val="en-US" w:eastAsia="zh-CN"/>
        </w:rPr>
        <w:t>受理单位应在收到异议复核申请之日起15个工作日内完成材料审查，并视情况做出以下处理决定：</w:t>
      </w:r>
    </w:p>
    <w:p w14:paraId="7EEB15E3">
      <w:pPr>
        <w:pStyle w:val="16"/>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color w:val="auto"/>
          <w:spacing w:val="0"/>
          <w:sz w:val="32"/>
          <w:lang w:val="en-US" w:eastAsia="zh-CN"/>
        </w:rPr>
      </w:pPr>
      <w:r>
        <w:rPr>
          <w:rFonts w:hint="eastAsia" w:ascii="Times New Roman"/>
          <w:color w:val="auto"/>
          <w:spacing w:val="0"/>
          <w:sz w:val="32"/>
          <w:lang w:eastAsia="zh-CN"/>
        </w:rPr>
        <w:t>（一）</w:t>
      </w:r>
      <w:r>
        <w:rPr>
          <w:rFonts w:ascii="Times New Roman" w:eastAsia="仿宋_GB2312"/>
          <w:color w:val="auto"/>
          <w:spacing w:val="0"/>
          <w:sz w:val="32"/>
        </w:rPr>
        <w:t>不符合异议</w:t>
      </w:r>
      <w:r>
        <w:rPr>
          <w:rFonts w:hint="eastAsia" w:ascii="Times New Roman"/>
          <w:color w:val="auto"/>
          <w:spacing w:val="0"/>
          <w:sz w:val="32"/>
          <w:lang w:eastAsia="zh-CN"/>
        </w:rPr>
        <w:t>受理</w:t>
      </w:r>
      <w:r>
        <w:rPr>
          <w:rFonts w:ascii="Times New Roman" w:eastAsia="仿宋_GB2312"/>
          <w:color w:val="auto"/>
          <w:spacing w:val="0"/>
          <w:sz w:val="32"/>
        </w:rPr>
        <w:t>条件的，决定不予受理，</w:t>
      </w:r>
      <w:r>
        <w:rPr>
          <w:rFonts w:hint="eastAsia" w:ascii="Times New Roman"/>
          <w:color w:val="auto"/>
          <w:spacing w:val="0"/>
          <w:sz w:val="32"/>
          <w:lang w:eastAsia="zh-CN"/>
        </w:rPr>
        <w:t>同时</w:t>
      </w:r>
      <w:r>
        <w:rPr>
          <w:rFonts w:ascii="Times New Roman" w:eastAsia="仿宋_GB2312"/>
          <w:color w:val="auto"/>
          <w:spacing w:val="0"/>
          <w:sz w:val="32"/>
        </w:rPr>
        <w:t>将不予受理的理由</w:t>
      </w:r>
      <w:r>
        <w:rPr>
          <w:rFonts w:hint="eastAsia" w:ascii="Times New Roman" w:hAnsi="Times New Roman" w:cs="Times New Roman"/>
          <w:spacing w:val="0"/>
          <w:sz w:val="32"/>
          <w:szCs w:val="32"/>
          <w:lang w:val="en-US" w:eastAsia="zh-CN"/>
        </w:rPr>
        <w:t>书面</w:t>
      </w:r>
      <w:r>
        <w:rPr>
          <w:rFonts w:hint="eastAsia" w:ascii="Times New Roman" w:hAnsi="Times New Roman" w:eastAsia="仿宋_GB2312" w:cs="Times New Roman"/>
          <w:spacing w:val="0"/>
          <w:sz w:val="32"/>
          <w:szCs w:val="32"/>
          <w:lang w:val="en-US" w:eastAsia="zh-CN"/>
        </w:rPr>
        <w:t>告知</w:t>
      </w:r>
      <w:r>
        <w:rPr>
          <w:rFonts w:hint="eastAsia" w:ascii="Times New Roman" w:hAnsi="仿宋_GB2312" w:eastAsia="仿宋_GB2312" w:cs="仿宋_GB2312"/>
          <w:color w:val="auto"/>
          <w:spacing w:val="0"/>
          <w:sz w:val="32"/>
          <w:szCs w:val="32"/>
        </w:rPr>
        <w:t>异议提出者</w:t>
      </w:r>
      <w:r>
        <w:rPr>
          <w:rFonts w:ascii="Times New Roman" w:eastAsia="仿宋_GB2312"/>
          <w:color w:val="auto"/>
          <w:spacing w:val="0"/>
          <w:sz w:val="32"/>
        </w:rPr>
        <w:t>；</w:t>
      </w:r>
    </w:p>
    <w:p w14:paraId="2698AB2E">
      <w:pPr>
        <w:pStyle w:val="16"/>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cs="仿宋_GB2312"/>
          <w:color w:val="auto"/>
          <w:spacing w:val="0"/>
          <w:sz w:val="32"/>
          <w:szCs w:val="32"/>
          <w:lang w:eastAsia="zh-CN"/>
        </w:rPr>
      </w:pPr>
      <w:r>
        <w:rPr>
          <w:rFonts w:hint="eastAsia" w:ascii="Times New Roman"/>
          <w:color w:val="auto"/>
          <w:spacing w:val="0"/>
          <w:sz w:val="32"/>
          <w:lang w:eastAsia="zh-CN"/>
        </w:rPr>
        <w:t>（二）</w:t>
      </w:r>
      <w:r>
        <w:rPr>
          <w:rFonts w:ascii="Times New Roman" w:eastAsia="仿宋_GB2312"/>
          <w:color w:val="auto"/>
          <w:spacing w:val="0"/>
          <w:sz w:val="32"/>
        </w:rPr>
        <w:t>符合异议</w:t>
      </w:r>
      <w:r>
        <w:rPr>
          <w:rFonts w:hint="eastAsia" w:ascii="Times New Roman"/>
          <w:color w:val="auto"/>
          <w:spacing w:val="0"/>
          <w:sz w:val="32"/>
          <w:lang w:eastAsia="zh-CN"/>
        </w:rPr>
        <w:t>受理</w:t>
      </w:r>
      <w:r>
        <w:rPr>
          <w:rFonts w:ascii="Times New Roman" w:eastAsia="仿宋_GB2312"/>
          <w:color w:val="auto"/>
          <w:spacing w:val="0"/>
          <w:sz w:val="32"/>
        </w:rPr>
        <w:t>条件</w:t>
      </w:r>
      <w:r>
        <w:rPr>
          <w:rFonts w:hint="eastAsia" w:ascii="Times New Roman"/>
          <w:color w:val="auto"/>
          <w:spacing w:val="0"/>
          <w:sz w:val="32"/>
          <w:lang w:eastAsia="zh-CN"/>
        </w:rPr>
        <w:t>，决定</w:t>
      </w:r>
      <w:r>
        <w:rPr>
          <w:rFonts w:hint="eastAsia" w:ascii="Times New Roman" w:eastAsia="仿宋_GB2312"/>
          <w:color w:val="auto"/>
          <w:spacing w:val="0"/>
          <w:sz w:val="32"/>
        </w:rPr>
        <w:t>受理，同时</w:t>
      </w:r>
      <w:r>
        <w:rPr>
          <w:rFonts w:hint="eastAsia" w:ascii="Times New Roman" w:hAnsi="Times New Roman" w:cs="Times New Roman"/>
          <w:spacing w:val="0"/>
          <w:sz w:val="32"/>
          <w:szCs w:val="32"/>
          <w:lang w:val="en-US" w:eastAsia="zh-CN"/>
        </w:rPr>
        <w:t>书面</w:t>
      </w:r>
      <w:r>
        <w:rPr>
          <w:rFonts w:hint="eastAsia" w:ascii="Times New Roman" w:hAnsi="Times New Roman" w:eastAsia="仿宋_GB2312" w:cs="Times New Roman"/>
          <w:spacing w:val="0"/>
          <w:sz w:val="32"/>
          <w:szCs w:val="32"/>
          <w:lang w:val="en-US" w:eastAsia="zh-CN"/>
        </w:rPr>
        <w:t>告知</w:t>
      </w:r>
      <w:r>
        <w:rPr>
          <w:rFonts w:hint="eastAsia" w:ascii="Times New Roman" w:hAnsi="仿宋_GB2312" w:eastAsia="仿宋_GB2312" w:cs="仿宋_GB2312"/>
          <w:color w:val="auto"/>
          <w:spacing w:val="0"/>
          <w:sz w:val="32"/>
          <w:szCs w:val="32"/>
        </w:rPr>
        <w:t>异议提出者</w:t>
      </w:r>
      <w:r>
        <w:rPr>
          <w:rFonts w:ascii="Times New Roman" w:eastAsia="仿宋_GB2312"/>
          <w:color w:val="auto"/>
          <w:spacing w:val="0"/>
          <w:sz w:val="32"/>
        </w:rPr>
        <w:t>和被异议者。</w:t>
      </w:r>
      <w:r>
        <w:rPr>
          <w:rFonts w:hint="eastAsia" w:ascii="Times New Roman" w:hAnsi="仿宋_GB2312" w:eastAsia="仿宋_GB2312" w:cs="仿宋_GB2312"/>
          <w:color w:val="auto"/>
          <w:spacing w:val="0"/>
          <w:sz w:val="32"/>
          <w:szCs w:val="32"/>
        </w:rPr>
        <w:t>异议</w:t>
      </w:r>
      <w:r>
        <w:rPr>
          <w:rFonts w:hint="eastAsia" w:ascii="Times New Roman" w:cs="仿宋_GB2312"/>
          <w:color w:val="auto"/>
          <w:spacing w:val="0"/>
          <w:sz w:val="32"/>
          <w:szCs w:val="32"/>
          <w:lang w:eastAsia="zh-CN"/>
        </w:rPr>
        <w:t>受理后</w:t>
      </w:r>
      <w:r>
        <w:rPr>
          <w:rFonts w:hint="eastAsia" w:ascii="Times New Roman" w:hAnsi="仿宋_GB2312" w:eastAsia="仿宋_GB2312" w:cs="仿宋_GB2312"/>
          <w:color w:val="auto"/>
          <w:spacing w:val="0"/>
          <w:sz w:val="32"/>
          <w:szCs w:val="32"/>
        </w:rPr>
        <w:t>项目</w:t>
      </w:r>
      <w:r>
        <w:rPr>
          <w:rFonts w:hint="eastAsia" w:ascii="Times New Roman" w:hAnsi="仿宋_GB2312" w:eastAsia="仿宋_GB2312" w:cs="仿宋_GB2312"/>
          <w:color w:val="auto"/>
          <w:spacing w:val="0"/>
          <w:sz w:val="32"/>
          <w:szCs w:val="32"/>
          <w:lang w:eastAsia="zh-CN"/>
        </w:rPr>
        <w:t>暂缓</w:t>
      </w:r>
      <w:r>
        <w:rPr>
          <w:rFonts w:hint="eastAsia" w:ascii="Times New Roman" w:cs="仿宋_GB2312"/>
          <w:color w:val="auto"/>
          <w:spacing w:val="0"/>
          <w:sz w:val="32"/>
          <w:szCs w:val="32"/>
          <w:lang w:eastAsia="zh-CN"/>
        </w:rPr>
        <w:t>立项或验收程序。</w:t>
      </w:r>
    </w:p>
    <w:p w14:paraId="3101584F">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lang w:val="en-US" w:eastAsia="zh-CN"/>
        </w:rPr>
      </w:pPr>
      <w:r>
        <w:rPr>
          <w:rFonts w:hint="eastAsia" w:ascii="Times New Roman" w:hAnsi="仿宋_GB2312" w:eastAsia="仿宋_GB2312" w:cs="仿宋_GB2312"/>
          <w:b/>
          <w:bCs/>
          <w:color w:val="auto"/>
          <w:spacing w:val="0"/>
          <w:sz w:val="32"/>
          <w:szCs w:val="32"/>
          <w:lang w:val="en-US" w:eastAsia="zh-CN"/>
        </w:rPr>
        <w:t>第五条　</w:t>
      </w:r>
      <w:r>
        <w:rPr>
          <w:rFonts w:hint="eastAsia" w:ascii="Times New Roman" w:hAnsi="仿宋_GB2312" w:eastAsia="仿宋_GB2312" w:cs="仿宋_GB2312"/>
          <w:color w:val="auto"/>
          <w:spacing w:val="0"/>
          <w:sz w:val="32"/>
          <w:szCs w:val="32"/>
          <w:lang w:val="en-US" w:eastAsia="zh-CN"/>
        </w:rPr>
        <w:t>属于以下情况之一的异议，不予受理：</w:t>
      </w:r>
    </w:p>
    <w:p w14:paraId="4DAF99EA">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rPr>
      </w:pPr>
      <w:r>
        <w:rPr>
          <w:rFonts w:hint="eastAsia" w:ascii="Times New Roman" w:hAnsi="仿宋_GB2312" w:eastAsia="仿宋_GB2312" w:cs="仿宋_GB2312"/>
          <w:color w:val="auto"/>
          <w:spacing w:val="0"/>
          <w:sz w:val="32"/>
          <w:szCs w:val="32"/>
        </w:rPr>
        <w:t>（一）</w:t>
      </w:r>
      <w:r>
        <w:rPr>
          <w:rFonts w:ascii="Times New Roman" w:eastAsia="仿宋_GB2312"/>
          <w:color w:val="auto"/>
          <w:spacing w:val="0"/>
          <w:sz w:val="32"/>
        </w:rPr>
        <w:t>以匿名方式提出异议</w:t>
      </w:r>
      <w:r>
        <w:rPr>
          <w:rFonts w:hint="eastAsia" w:ascii="Times New Roman" w:eastAsia="仿宋_GB2312"/>
          <w:color w:val="auto"/>
          <w:spacing w:val="0"/>
          <w:sz w:val="32"/>
          <w:lang w:eastAsia="zh-CN"/>
        </w:rPr>
        <w:t>且无可查性问题线索的</w:t>
      </w:r>
      <w:r>
        <w:rPr>
          <w:rFonts w:hint="eastAsia" w:ascii="Times New Roman" w:hAnsi="仿宋_GB2312" w:eastAsia="仿宋_GB2312" w:cs="仿宋_GB2312"/>
          <w:color w:val="auto"/>
          <w:spacing w:val="0"/>
          <w:sz w:val="32"/>
          <w:szCs w:val="32"/>
        </w:rPr>
        <w:t>；</w:t>
      </w:r>
    </w:p>
    <w:p w14:paraId="65ECDD36">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rPr>
      </w:pPr>
      <w:r>
        <w:rPr>
          <w:rFonts w:hint="eastAsia" w:ascii="Times New Roman" w:hAnsi="仿宋_GB2312" w:eastAsia="仿宋_GB2312" w:cs="仿宋_GB2312"/>
          <w:color w:val="auto"/>
          <w:spacing w:val="0"/>
          <w:sz w:val="32"/>
          <w:szCs w:val="32"/>
        </w:rPr>
        <w:t>（二）</w:t>
      </w:r>
      <w:r>
        <w:rPr>
          <w:rFonts w:hint="eastAsia" w:ascii="Times New Roman" w:hAnsi="仿宋_GB2312" w:eastAsia="仿宋_GB2312" w:cs="仿宋_GB2312"/>
          <w:color w:val="auto"/>
          <w:spacing w:val="0"/>
          <w:sz w:val="32"/>
          <w:szCs w:val="32"/>
          <w:lang w:eastAsia="zh-CN"/>
        </w:rPr>
        <w:t>仅列举出弄虚作假、剽窃他人研究成果、项目拼凑包装等行为名称，</w:t>
      </w:r>
      <w:r>
        <w:rPr>
          <w:rFonts w:hint="eastAsia" w:ascii="Times New Roman" w:hAnsi="仿宋_GB2312" w:eastAsia="仿宋_GB2312" w:cs="仿宋_GB2312"/>
          <w:color w:val="auto"/>
          <w:spacing w:val="0"/>
          <w:sz w:val="32"/>
          <w:szCs w:val="32"/>
        </w:rPr>
        <w:t>无相关证据或调查线索的；</w:t>
      </w:r>
    </w:p>
    <w:p w14:paraId="558F0EA5">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lang w:eastAsia="zh-CN"/>
        </w:rPr>
      </w:pPr>
      <w:r>
        <w:rPr>
          <w:rFonts w:hint="eastAsia" w:ascii="Times New Roman" w:hAnsi="仿宋_GB2312" w:eastAsia="仿宋_GB2312" w:cs="仿宋_GB2312"/>
          <w:color w:val="auto"/>
          <w:spacing w:val="0"/>
          <w:sz w:val="32"/>
          <w:szCs w:val="32"/>
        </w:rPr>
        <w:t>（三）</w:t>
      </w:r>
      <w:r>
        <w:rPr>
          <w:rFonts w:ascii="Times New Roman" w:eastAsia="仿宋_GB2312"/>
          <w:color w:val="auto"/>
          <w:spacing w:val="0"/>
          <w:sz w:val="32"/>
        </w:rPr>
        <w:t>未加盖本单位公章</w:t>
      </w:r>
      <w:r>
        <w:rPr>
          <w:rFonts w:hint="eastAsia" w:ascii="Times New Roman" w:eastAsia="仿宋_GB2312"/>
          <w:color w:val="auto"/>
          <w:spacing w:val="0"/>
          <w:sz w:val="32"/>
          <w:lang w:eastAsia="zh-CN"/>
        </w:rPr>
        <w:t>、</w:t>
      </w:r>
      <w:r>
        <w:rPr>
          <w:rFonts w:hint="eastAsia" w:ascii="Times New Roman" w:hAnsi="仿宋_GB2312" w:eastAsia="仿宋_GB2312" w:cs="仿宋_GB2312"/>
          <w:color w:val="auto"/>
          <w:spacing w:val="0"/>
          <w:sz w:val="32"/>
          <w:szCs w:val="32"/>
          <w:lang w:val="en-US" w:eastAsia="zh-CN"/>
        </w:rPr>
        <w:t>虚假署名的</w:t>
      </w:r>
      <w:r>
        <w:rPr>
          <w:rFonts w:hint="eastAsia" w:ascii="Times New Roman" w:eastAsia="仿宋_GB2312"/>
          <w:color w:val="auto"/>
          <w:spacing w:val="0"/>
          <w:sz w:val="32"/>
          <w:lang w:eastAsia="zh-CN"/>
        </w:rPr>
        <w:t>；</w:t>
      </w:r>
    </w:p>
    <w:p w14:paraId="393FC56E">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spacing w:val="0"/>
        </w:rPr>
      </w:pPr>
      <w:r>
        <w:rPr>
          <w:rFonts w:hint="eastAsia" w:ascii="Times New Roman" w:hAnsi="仿宋_GB2312" w:eastAsia="仿宋_GB2312" w:cs="仿宋_GB2312"/>
          <w:color w:val="auto"/>
          <w:spacing w:val="0"/>
          <w:sz w:val="32"/>
          <w:szCs w:val="32"/>
        </w:rPr>
        <w:t>（四）异议内容与项目内容无关的</w:t>
      </w:r>
      <w:r>
        <w:rPr>
          <w:rFonts w:hint="eastAsia" w:ascii="Times New Roman" w:hAnsi="仿宋_GB2312" w:eastAsia="仿宋_GB2312" w:cs="仿宋_GB2312"/>
          <w:color w:val="auto"/>
          <w:spacing w:val="0"/>
          <w:sz w:val="32"/>
          <w:szCs w:val="32"/>
          <w:lang w:eastAsia="zh-CN"/>
        </w:rPr>
        <w:t>，或以不同意学术界公认的某项理论或事实为由，对涉及该理论或事实的项目提出异议，无法通过调查处理解决的</w:t>
      </w:r>
      <w:r>
        <w:rPr>
          <w:rFonts w:hint="eastAsia" w:ascii="Times New Roman" w:hAnsi="仿宋_GB2312" w:eastAsia="仿宋_GB2312" w:cs="仿宋_GB2312"/>
          <w:color w:val="auto"/>
          <w:spacing w:val="0"/>
          <w:sz w:val="32"/>
          <w:szCs w:val="32"/>
        </w:rPr>
        <w:t>；</w:t>
      </w:r>
    </w:p>
    <w:p w14:paraId="5541D2A9">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lang w:eastAsia="zh-CN"/>
        </w:rPr>
      </w:pPr>
      <w:r>
        <w:rPr>
          <w:rFonts w:hint="eastAsia" w:ascii="Times New Roman" w:hAnsi="仿宋_GB2312" w:eastAsia="仿宋_GB2312" w:cs="仿宋_GB2312"/>
          <w:color w:val="auto"/>
          <w:spacing w:val="0"/>
          <w:sz w:val="32"/>
          <w:szCs w:val="32"/>
        </w:rPr>
        <w:t>（五）异议内容已经处理完毕</w:t>
      </w:r>
      <w:r>
        <w:rPr>
          <w:rFonts w:hint="eastAsia" w:ascii="Times New Roman" w:hAnsi="仿宋_GB2312" w:eastAsia="仿宋_GB2312" w:cs="仿宋_GB2312"/>
          <w:color w:val="auto"/>
          <w:spacing w:val="0"/>
          <w:sz w:val="32"/>
          <w:szCs w:val="32"/>
          <w:lang w:eastAsia="zh-CN"/>
        </w:rPr>
        <w:t>，</w:t>
      </w:r>
      <w:r>
        <w:rPr>
          <w:rFonts w:hint="eastAsia" w:ascii="Times New Roman" w:hAnsi="仿宋_GB2312" w:eastAsia="仿宋_GB2312" w:cs="仿宋_GB2312"/>
          <w:color w:val="auto"/>
          <w:spacing w:val="0"/>
          <w:sz w:val="32"/>
          <w:szCs w:val="32"/>
        </w:rPr>
        <w:t>并形成</w:t>
      </w:r>
      <w:r>
        <w:rPr>
          <w:rFonts w:hint="eastAsia" w:ascii="Times New Roman" w:hAnsi="仿宋_GB2312" w:eastAsia="仿宋_GB2312" w:cs="仿宋_GB2312"/>
          <w:color w:val="auto"/>
          <w:spacing w:val="0"/>
          <w:sz w:val="32"/>
          <w:szCs w:val="32"/>
          <w:lang w:val="en-US" w:eastAsia="zh-CN"/>
        </w:rPr>
        <w:t>异议复核结论</w:t>
      </w:r>
      <w:r>
        <w:rPr>
          <w:rFonts w:hint="eastAsia" w:ascii="Times New Roman" w:hAnsi="仿宋_GB2312" w:eastAsia="仿宋_GB2312" w:cs="仿宋_GB2312"/>
          <w:color w:val="auto"/>
          <w:spacing w:val="0"/>
          <w:sz w:val="32"/>
          <w:szCs w:val="32"/>
        </w:rPr>
        <w:t>，没有新的调查线索，无重复处理必要的</w:t>
      </w:r>
      <w:r>
        <w:rPr>
          <w:rFonts w:hint="eastAsia" w:ascii="Times New Roman" w:hAnsi="仿宋_GB2312" w:eastAsia="仿宋_GB2312" w:cs="仿宋_GB2312"/>
          <w:color w:val="auto"/>
          <w:spacing w:val="0"/>
          <w:sz w:val="32"/>
          <w:szCs w:val="32"/>
          <w:lang w:eastAsia="zh-CN"/>
        </w:rPr>
        <w:t>；</w:t>
      </w:r>
    </w:p>
    <w:p w14:paraId="03E581B0">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rPr>
      </w:pPr>
      <w:r>
        <w:rPr>
          <w:rFonts w:hint="eastAsia" w:ascii="Times New Roman" w:hAnsi="仿宋_GB2312" w:eastAsia="仿宋_GB2312" w:cs="仿宋_GB2312"/>
          <w:color w:val="auto"/>
          <w:spacing w:val="0"/>
          <w:sz w:val="32"/>
          <w:szCs w:val="32"/>
        </w:rPr>
        <w:t>（</w:t>
      </w:r>
      <w:r>
        <w:rPr>
          <w:rFonts w:hint="eastAsia" w:ascii="Times New Roman" w:hAnsi="仿宋_GB2312" w:eastAsia="仿宋_GB2312" w:cs="仿宋_GB2312"/>
          <w:color w:val="auto"/>
          <w:spacing w:val="0"/>
          <w:sz w:val="32"/>
          <w:szCs w:val="32"/>
          <w:lang w:eastAsia="zh-CN"/>
        </w:rPr>
        <w:t>六</w:t>
      </w:r>
      <w:r>
        <w:rPr>
          <w:rFonts w:hint="eastAsia" w:ascii="Times New Roman" w:hAnsi="仿宋_GB2312" w:eastAsia="仿宋_GB2312" w:cs="仿宋_GB2312"/>
          <w:color w:val="auto"/>
          <w:spacing w:val="0"/>
          <w:sz w:val="32"/>
          <w:szCs w:val="32"/>
        </w:rPr>
        <w:t>）</w:t>
      </w:r>
      <w:r>
        <w:rPr>
          <w:rFonts w:hint="eastAsia" w:ascii="Times New Roman" w:eastAsia="仿宋_GB2312"/>
          <w:color w:val="auto"/>
          <w:spacing w:val="0"/>
          <w:sz w:val="32"/>
          <w:lang w:eastAsia="zh-CN"/>
        </w:rPr>
        <w:t>未</w:t>
      </w:r>
      <w:r>
        <w:rPr>
          <w:rFonts w:hint="eastAsia" w:ascii="Times New Roman" w:hAnsi="仿宋_GB2312" w:eastAsia="仿宋_GB2312" w:cs="仿宋_GB2312"/>
          <w:color w:val="auto"/>
          <w:spacing w:val="0"/>
          <w:sz w:val="32"/>
          <w:szCs w:val="32"/>
        </w:rPr>
        <w:t>在</w:t>
      </w:r>
      <w:r>
        <w:rPr>
          <w:rFonts w:ascii="Times New Roman" w:eastAsia="仿宋_GB2312"/>
          <w:color w:val="auto"/>
          <w:spacing w:val="0"/>
          <w:sz w:val="32"/>
        </w:rPr>
        <w:t>公示时效</w:t>
      </w:r>
      <w:r>
        <w:rPr>
          <w:rFonts w:hint="eastAsia" w:ascii="Times New Roman" w:hAnsi="仿宋_GB2312" w:eastAsia="仿宋_GB2312" w:cs="仿宋_GB2312"/>
          <w:color w:val="auto"/>
          <w:spacing w:val="0"/>
          <w:sz w:val="32"/>
          <w:szCs w:val="32"/>
        </w:rPr>
        <w:t>内按要求提供相关证明材料的。</w:t>
      </w:r>
    </w:p>
    <w:p w14:paraId="07B3A290">
      <w:pPr>
        <w:keepNext w:val="0"/>
        <w:keepLines w:val="0"/>
        <w:pageBreakBefore w:val="0"/>
        <w:widowControl w:val="0"/>
        <w:numPr>
          <w:ilvl w:val="0"/>
          <w:numId w:val="0"/>
        </w:numPr>
        <w:kinsoku/>
        <w:wordWrap/>
        <w:overflowPunct/>
        <w:topLinePunct w:val="0"/>
        <w:autoSpaceDE/>
        <w:autoSpaceDN/>
        <w:bidi w:val="0"/>
        <w:snapToGrid/>
        <w:spacing w:beforeAutospacing="0" w:afterAutospacing="0" w:line="580" w:lineRule="exact"/>
        <w:ind w:left="0" w:leftChars="0" w:firstLineChars="200"/>
        <w:jc w:val="both"/>
        <w:rPr>
          <w:rFonts w:hint="eastAsia" w:ascii="Times New Roman" w:hAnsi="仿宋_GB2312" w:eastAsia="仿宋_GB2312" w:cs="仿宋_GB2312"/>
          <w:color w:val="auto"/>
          <w:spacing w:val="0"/>
          <w:sz w:val="32"/>
          <w:szCs w:val="32"/>
          <w:lang w:eastAsia="zh-CN"/>
        </w:rPr>
      </w:pPr>
      <w:r>
        <w:rPr>
          <w:rFonts w:hint="eastAsia" w:ascii="Times New Roman" w:hAnsi="仿宋_GB2312" w:eastAsia="仿宋_GB2312" w:cs="仿宋_GB2312"/>
          <w:b/>
          <w:bCs/>
          <w:color w:val="auto"/>
          <w:spacing w:val="0"/>
          <w:sz w:val="32"/>
          <w:szCs w:val="32"/>
          <w:lang w:val="en-US" w:eastAsia="zh-CN"/>
        </w:rPr>
        <w:t>第六条　</w:t>
      </w:r>
      <w:r>
        <w:rPr>
          <w:rFonts w:hint="eastAsia" w:ascii="Times New Roman" w:hAnsi="仿宋_GB2312" w:eastAsia="仿宋_GB2312" w:cs="仿宋_GB2312"/>
          <w:color w:val="auto"/>
          <w:spacing w:val="0"/>
          <w:sz w:val="32"/>
          <w:szCs w:val="32"/>
          <w:lang w:val="en-US" w:eastAsia="zh-CN"/>
        </w:rPr>
        <w:t>异议提出者应当对所提供材料内容的真实性负责，不得捏造、歪曲事实，不得诬告、陷害他人。经查实属于诬告陷害的，依规依纪严肃处理，情节严重的，移交有关机关依法处理。对无法核实身份的署名异议，视同匿名。</w:t>
      </w:r>
    </w:p>
    <w:p w14:paraId="5283C96F">
      <w:pPr>
        <w:pStyle w:val="16"/>
        <w:keepNext w:val="0"/>
        <w:keepLines w:val="0"/>
        <w:pageBreakBefore w:val="0"/>
        <w:widowControl w:val="0"/>
        <w:numPr>
          <w:ilvl w:val="0"/>
          <w:numId w:val="0"/>
        </w:numPr>
        <w:kinsoku/>
        <w:wordWrap/>
        <w:overflowPunct/>
        <w:topLinePunct w:val="0"/>
        <w:autoSpaceDE/>
        <w:autoSpaceDN/>
        <w:bidi w:val="0"/>
        <w:snapToGrid/>
        <w:spacing w:beforeAutospacing="0" w:afterAutospacing="0" w:line="580" w:lineRule="exact"/>
        <w:ind w:left="0" w:leftChars="0" w:right="0" w:rightChars="0"/>
        <w:jc w:val="both"/>
        <w:rPr>
          <w:rFonts w:hint="eastAsia" w:ascii="Times New Roman" w:hAnsi="仿宋_GB2312" w:eastAsia="仿宋_GB2312" w:cs="仿宋_GB2312"/>
          <w:color w:val="auto"/>
          <w:spacing w:val="0"/>
          <w:sz w:val="32"/>
          <w:szCs w:val="32"/>
          <w:lang w:eastAsia="zh-CN"/>
        </w:rPr>
      </w:pPr>
    </w:p>
    <w:p w14:paraId="53E58ED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Times New Roman" w:hAnsi="Times New Roman" w:eastAsia="黑体" w:cs="Times New Roman"/>
          <w:snapToGrid/>
          <w:color w:val="auto"/>
          <w:spacing w:val="0"/>
          <w:kern w:val="2"/>
          <w:sz w:val="32"/>
          <w:szCs w:val="32"/>
          <w:highlight w:val="none"/>
          <w:lang w:val="en-US" w:eastAsia="zh-CN"/>
        </w:rPr>
      </w:pPr>
      <w:r>
        <w:rPr>
          <w:rFonts w:hint="eastAsia" w:ascii="Times New Roman" w:hAnsi="Times New Roman" w:eastAsia="黑体" w:cs="Times New Roman"/>
          <w:snapToGrid/>
          <w:color w:val="auto"/>
          <w:spacing w:val="0"/>
          <w:kern w:val="2"/>
          <w:sz w:val="32"/>
          <w:szCs w:val="32"/>
          <w:highlight w:val="none"/>
          <w:lang w:val="en-US" w:eastAsia="zh-CN"/>
        </w:rPr>
        <w:t>第三章</w:t>
      </w:r>
      <w:r>
        <w:rPr>
          <w:rFonts w:hint="eastAsia" w:ascii="Times New Roman" w:hAnsi="仿宋_GB2312" w:eastAsia="仿宋_GB2312" w:cs="仿宋_GB2312"/>
          <w:b/>
          <w:bCs/>
          <w:color w:val="auto"/>
          <w:spacing w:val="0"/>
          <w:sz w:val="32"/>
          <w:szCs w:val="32"/>
          <w:lang w:val="en-US" w:eastAsia="zh-CN"/>
        </w:rPr>
        <w:t>　</w:t>
      </w:r>
      <w:r>
        <w:rPr>
          <w:rFonts w:hint="eastAsia" w:ascii="Times New Roman" w:hAnsi="Times New Roman" w:eastAsia="黑体" w:cs="Times New Roman"/>
          <w:snapToGrid/>
          <w:color w:val="auto"/>
          <w:spacing w:val="0"/>
          <w:kern w:val="2"/>
          <w:sz w:val="32"/>
          <w:szCs w:val="32"/>
          <w:highlight w:val="none"/>
          <w:lang w:val="en-US" w:eastAsia="zh-CN"/>
        </w:rPr>
        <w:t>异议的调查处理</w:t>
      </w:r>
    </w:p>
    <w:p w14:paraId="2AC191AC">
      <w:pPr>
        <w:pStyle w:val="2"/>
        <w:keepNext w:val="0"/>
        <w:keepLines w:val="0"/>
        <w:pageBreakBefore w:val="0"/>
        <w:widowControl w:val="0"/>
        <w:kinsoku/>
        <w:wordWrap/>
        <w:overflowPunct/>
        <w:topLinePunct w:val="0"/>
        <w:autoSpaceDE/>
        <w:autoSpaceDN/>
        <w:bidi w:val="0"/>
        <w:spacing w:beforeAutospacing="0" w:afterAutospacing="0" w:line="580" w:lineRule="exact"/>
        <w:ind w:left="0" w:leftChars="0"/>
        <w:rPr>
          <w:rFonts w:hint="eastAsia"/>
          <w:spacing w:val="0"/>
          <w:lang w:val="en-US" w:eastAsia="zh-CN"/>
        </w:rPr>
      </w:pPr>
    </w:p>
    <w:p w14:paraId="7DD21894">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lang w:val="en-US" w:eastAsia="zh-CN"/>
        </w:rPr>
      </w:pPr>
      <w:r>
        <w:rPr>
          <w:rFonts w:hint="eastAsia" w:ascii="Times New Roman" w:hAnsi="仿宋_GB2312" w:eastAsia="仿宋_GB2312" w:cs="仿宋_GB2312"/>
          <w:b/>
          <w:bCs/>
          <w:color w:val="auto"/>
          <w:spacing w:val="0"/>
          <w:sz w:val="32"/>
          <w:szCs w:val="32"/>
          <w:lang w:val="en-US" w:eastAsia="zh-CN"/>
        </w:rPr>
        <w:t>第七条　</w:t>
      </w:r>
      <w:r>
        <w:rPr>
          <w:rFonts w:hint="eastAsia" w:ascii="Times New Roman" w:hAnsi="仿宋_GB2312" w:eastAsia="仿宋_GB2312" w:cs="仿宋_GB2312"/>
          <w:color w:val="auto"/>
          <w:spacing w:val="0"/>
          <w:sz w:val="32"/>
          <w:szCs w:val="32"/>
          <w:lang w:val="en-US" w:eastAsia="zh-CN"/>
        </w:rPr>
        <w:t>对受理的异议，实行分类处理：</w:t>
      </w:r>
    </w:p>
    <w:p w14:paraId="050EF52F">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rPr>
      </w:pPr>
      <w:r>
        <w:rPr>
          <w:rFonts w:hint="eastAsia" w:ascii="Times New Roman" w:hAnsi="仿宋_GB2312" w:eastAsia="仿宋_GB2312" w:cs="仿宋_GB2312"/>
          <w:color w:val="auto"/>
          <w:spacing w:val="0"/>
          <w:sz w:val="32"/>
          <w:szCs w:val="32"/>
        </w:rPr>
        <w:t>（</w:t>
      </w:r>
      <w:r>
        <w:rPr>
          <w:rFonts w:hint="eastAsia" w:ascii="Times New Roman" w:hAnsi="仿宋_GB2312" w:eastAsia="仿宋_GB2312" w:cs="仿宋_GB2312"/>
          <w:color w:val="auto"/>
          <w:spacing w:val="0"/>
          <w:sz w:val="32"/>
          <w:szCs w:val="32"/>
          <w:lang w:eastAsia="zh-CN"/>
        </w:rPr>
        <w:t>一</w:t>
      </w:r>
      <w:r>
        <w:rPr>
          <w:rFonts w:hint="eastAsia" w:ascii="Times New Roman" w:hAnsi="仿宋_GB2312" w:eastAsia="仿宋_GB2312" w:cs="仿宋_GB2312"/>
          <w:color w:val="auto"/>
          <w:spacing w:val="0"/>
          <w:sz w:val="32"/>
          <w:szCs w:val="32"/>
        </w:rPr>
        <w:t>）学术类异议：反映学术问题和项目负责人、</w:t>
      </w:r>
      <w:r>
        <w:rPr>
          <w:rFonts w:hint="eastAsia" w:ascii="Times New Roman" w:hAnsi="仿宋_GB2312" w:eastAsia="仿宋_GB2312" w:cs="仿宋_GB2312"/>
          <w:color w:val="auto"/>
          <w:spacing w:val="0"/>
          <w:sz w:val="32"/>
          <w:szCs w:val="32"/>
          <w:lang w:eastAsia="zh-CN"/>
        </w:rPr>
        <w:t>项目承担单位</w:t>
      </w:r>
      <w:r>
        <w:rPr>
          <w:rFonts w:hint="eastAsia" w:ascii="Times New Roman" w:hAnsi="仿宋_GB2312" w:eastAsia="仿宋_GB2312" w:cs="仿宋_GB2312"/>
          <w:color w:val="auto"/>
          <w:spacing w:val="0"/>
          <w:sz w:val="32"/>
          <w:szCs w:val="32"/>
        </w:rPr>
        <w:t>争议的</w:t>
      </w:r>
      <w:r>
        <w:rPr>
          <w:rFonts w:hint="eastAsia" w:ascii="Times New Roman" w:hAnsi="仿宋_GB2312" w:eastAsia="仿宋_GB2312" w:cs="仿宋_GB2312"/>
          <w:color w:val="auto"/>
          <w:spacing w:val="0"/>
          <w:sz w:val="32"/>
          <w:szCs w:val="32"/>
          <w:lang w:eastAsia="zh-CN"/>
        </w:rPr>
        <w:t>，</w:t>
      </w:r>
      <w:r>
        <w:rPr>
          <w:rFonts w:ascii="Times New Roman" w:eastAsia="仿宋_GB2312"/>
          <w:color w:val="auto"/>
          <w:spacing w:val="0"/>
          <w:sz w:val="32"/>
        </w:rPr>
        <w:t>对拟立项项目的创新性、先进性、实用性及可行性等提出异议的，</w:t>
      </w:r>
      <w:r>
        <w:rPr>
          <w:rFonts w:hint="eastAsia" w:ascii="Times New Roman" w:hAnsi="仿宋_GB2312" w:eastAsia="仿宋_GB2312" w:cs="仿宋_GB2312"/>
          <w:color w:val="auto"/>
          <w:spacing w:val="0"/>
          <w:sz w:val="32"/>
          <w:szCs w:val="32"/>
        </w:rPr>
        <w:t>由</w:t>
      </w:r>
      <w:r>
        <w:rPr>
          <w:rFonts w:hint="eastAsia" w:ascii="Times New Roman" w:hAnsi="仿宋_GB2312" w:eastAsia="仿宋_GB2312" w:cs="仿宋_GB2312"/>
          <w:color w:val="auto"/>
          <w:spacing w:val="0"/>
          <w:sz w:val="32"/>
          <w:szCs w:val="32"/>
          <w:lang w:eastAsia="zh-CN"/>
        </w:rPr>
        <w:t>自治区科技厅指导项目管理机构</w:t>
      </w:r>
      <w:r>
        <w:rPr>
          <w:rFonts w:hint="eastAsia" w:ascii="Times New Roman" w:hAnsi="仿宋_GB2312" w:eastAsia="仿宋_GB2312" w:cs="仿宋_GB2312"/>
          <w:color w:val="auto"/>
          <w:spacing w:val="0"/>
          <w:sz w:val="32"/>
          <w:szCs w:val="32"/>
        </w:rPr>
        <w:t>，</w:t>
      </w:r>
      <w:r>
        <w:rPr>
          <w:rFonts w:ascii="Times New Roman" w:eastAsia="仿宋_GB2312"/>
          <w:color w:val="auto"/>
          <w:spacing w:val="0"/>
          <w:sz w:val="32"/>
        </w:rPr>
        <w:t>及时调取、查阅有关文件，调查、核实有关情况。对情况复杂、涉及面广的异议项目，</w:t>
      </w:r>
      <w:r>
        <w:rPr>
          <w:rFonts w:hint="eastAsia" w:ascii="Times New Roman" w:eastAsia="仿宋_GB2312"/>
          <w:color w:val="auto"/>
          <w:spacing w:val="0"/>
          <w:sz w:val="32"/>
          <w:lang w:eastAsia="zh-CN"/>
        </w:rPr>
        <w:t>可另组织专家</w:t>
      </w:r>
      <w:r>
        <w:rPr>
          <w:rFonts w:ascii="Times New Roman" w:eastAsia="仿宋_GB2312"/>
          <w:color w:val="auto"/>
          <w:spacing w:val="0"/>
          <w:sz w:val="32"/>
        </w:rPr>
        <w:t>调查</w:t>
      </w:r>
      <w:r>
        <w:rPr>
          <w:rFonts w:hint="eastAsia" w:ascii="Times New Roman" w:eastAsia="仿宋_GB2312"/>
          <w:color w:val="auto"/>
          <w:spacing w:val="0"/>
          <w:sz w:val="32"/>
          <w:lang w:eastAsia="zh-CN"/>
        </w:rPr>
        <w:t>论证</w:t>
      </w:r>
      <w:r>
        <w:rPr>
          <w:rFonts w:ascii="Times New Roman" w:eastAsia="仿宋_GB2312"/>
          <w:color w:val="auto"/>
          <w:spacing w:val="0"/>
          <w:sz w:val="32"/>
        </w:rPr>
        <w:t>后形成拟处理意见</w:t>
      </w:r>
      <w:r>
        <w:rPr>
          <w:rFonts w:hint="eastAsia" w:ascii="Times New Roman" w:hAnsi="仿宋_GB2312" w:eastAsia="仿宋_GB2312" w:cs="仿宋_GB2312"/>
          <w:color w:val="auto"/>
          <w:spacing w:val="0"/>
          <w:sz w:val="32"/>
          <w:szCs w:val="32"/>
        </w:rPr>
        <w:t>；</w:t>
      </w:r>
    </w:p>
    <w:p w14:paraId="409ABC37">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rPr>
      </w:pPr>
      <w:r>
        <w:rPr>
          <w:rFonts w:hint="eastAsia" w:ascii="Times New Roman" w:hAnsi="仿宋_GB2312" w:eastAsia="仿宋_GB2312" w:cs="仿宋_GB2312"/>
          <w:color w:val="auto"/>
          <w:spacing w:val="0"/>
          <w:sz w:val="32"/>
          <w:szCs w:val="32"/>
        </w:rPr>
        <w:t>（</w:t>
      </w:r>
      <w:r>
        <w:rPr>
          <w:rFonts w:hint="eastAsia" w:ascii="Times New Roman" w:hAnsi="仿宋_GB2312" w:eastAsia="仿宋_GB2312" w:cs="仿宋_GB2312"/>
          <w:color w:val="auto"/>
          <w:spacing w:val="0"/>
          <w:sz w:val="32"/>
          <w:szCs w:val="32"/>
          <w:lang w:eastAsia="zh-CN"/>
        </w:rPr>
        <w:t>二</w:t>
      </w:r>
      <w:r>
        <w:rPr>
          <w:rFonts w:hint="eastAsia" w:ascii="Times New Roman" w:hAnsi="仿宋_GB2312" w:eastAsia="仿宋_GB2312" w:cs="仿宋_GB2312"/>
          <w:color w:val="auto"/>
          <w:spacing w:val="0"/>
          <w:sz w:val="32"/>
          <w:szCs w:val="32"/>
        </w:rPr>
        <w:t>）纪律类异议：反映项目负责人、</w:t>
      </w:r>
      <w:r>
        <w:rPr>
          <w:rFonts w:hint="eastAsia" w:ascii="Times New Roman" w:hAnsi="仿宋_GB2312" w:eastAsia="仿宋_GB2312" w:cs="仿宋_GB2312"/>
          <w:color w:val="auto"/>
          <w:spacing w:val="0"/>
          <w:sz w:val="32"/>
          <w:szCs w:val="32"/>
          <w:lang w:eastAsia="zh-CN"/>
        </w:rPr>
        <w:t>项目承担单位、项目管理机构</w:t>
      </w:r>
      <w:r>
        <w:rPr>
          <w:rFonts w:hint="eastAsia" w:ascii="Times New Roman" w:hAnsi="仿宋_GB2312" w:eastAsia="仿宋_GB2312" w:cs="仿宋_GB2312"/>
          <w:color w:val="auto"/>
          <w:spacing w:val="0"/>
          <w:sz w:val="32"/>
          <w:szCs w:val="32"/>
        </w:rPr>
        <w:t>违反评审纪律、科研诚信问题</w:t>
      </w:r>
      <w:r>
        <w:rPr>
          <w:rFonts w:hint="eastAsia" w:ascii="Times New Roman" w:hAnsi="仿宋_GB2312" w:eastAsia="仿宋_GB2312" w:cs="仿宋_GB2312"/>
          <w:color w:val="auto"/>
          <w:spacing w:val="0"/>
          <w:sz w:val="32"/>
          <w:szCs w:val="32"/>
          <w:lang w:eastAsia="zh-CN"/>
        </w:rPr>
        <w:t>的</w:t>
      </w:r>
      <w:r>
        <w:rPr>
          <w:rFonts w:hint="eastAsia" w:ascii="Times New Roman" w:hAnsi="仿宋_GB2312" w:eastAsia="仿宋_GB2312" w:cs="仿宋_GB2312"/>
          <w:color w:val="auto"/>
          <w:spacing w:val="0"/>
          <w:sz w:val="32"/>
          <w:szCs w:val="32"/>
        </w:rPr>
        <w:t>，</w:t>
      </w:r>
      <w:r>
        <w:rPr>
          <w:rFonts w:ascii="Times New Roman" w:eastAsia="仿宋_GB2312"/>
          <w:color w:val="auto"/>
          <w:spacing w:val="0"/>
          <w:sz w:val="32"/>
        </w:rPr>
        <w:t>对项目材料真实性、涉嫌技术或知识产权侵权、项目立项</w:t>
      </w:r>
      <w:r>
        <w:rPr>
          <w:rFonts w:hint="eastAsia" w:ascii="Times New Roman" w:eastAsia="仿宋_GB2312"/>
          <w:color w:val="auto"/>
          <w:spacing w:val="0"/>
          <w:sz w:val="32"/>
          <w:lang w:eastAsia="zh-CN"/>
        </w:rPr>
        <w:t>或验收</w:t>
      </w:r>
      <w:r>
        <w:rPr>
          <w:rFonts w:ascii="Times New Roman" w:eastAsia="仿宋_GB2312"/>
          <w:color w:val="auto"/>
          <w:spacing w:val="0"/>
          <w:sz w:val="32"/>
        </w:rPr>
        <w:t>流程规范性、参与科技计划</w:t>
      </w:r>
      <w:r>
        <w:rPr>
          <w:rFonts w:hint="eastAsia" w:ascii="Times New Roman" w:eastAsia="仿宋_GB2312"/>
          <w:color w:val="auto"/>
          <w:spacing w:val="0"/>
          <w:sz w:val="32"/>
          <w:lang w:eastAsia="zh-CN"/>
        </w:rPr>
        <w:t>项目</w:t>
      </w:r>
      <w:r>
        <w:rPr>
          <w:rFonts w:ascii="Times New Roman" w:eastAsia="仿宋_GB2312"/>
          <w:color w:val="auto"/>
          <w:spacing w:val="0"/>
          <w:sz w:val="32"/>
        </w:rPr>
        <w:t>管理工作人员及</w:t>
      </w:r>
      <w:r>
        <w:rPr>
          <w:rFonts w:hint="eastAsia" w:ascii="Times New Roman" w:hAnsi="仿宋_GB2312" w:eastAsia="仿宋_GB2312" w:cs="仿宋_GB2312"/>
          <w:color w:val="auto"/>
          <w:spacing w:val="0"/>
          <w:sz w:val="32"/>
          <w:szCs w:val="32"/>
          <w:lang w:eastAsia="zh-CN"/>
        </w:rPr>
        <w:t>其</w:t>
      </w:r>
      <w:r>
        <w:rPr>
          <w:rFonts w:ascii="Times New Roman" w:eastAsia="仿宋_GB2312"/>
          <w:color w:val="auto"/>
          <w:spacing w:val="0"/>
          <w:sz w:val="32"/>
        </w:rPr>
        <w:t>行为的合法合规性提出异议的，</w:t>
      </w:r>
      <w:r>
        <w:rPr>
          <w:rFonts w:hint="eastAsia" w:ascii="Times New Roman" w:hAnsi="仿宋_GB2312" w:eastAsia="仿宋_GB2312" w:cs="仿宋_GB2312"/>
          <w:color w:val="auto"/>
          <w:spacing w:val="0"/>
          <w:sz w:val="32"/>
          <w:szCs w:val="32"/>
        </w:rPr>
        <w:t>由</w:t>
      </w:r>
      <w:r>
        <w:rPr>
          <w:rFonts w:hint="eastAsia" w:ascii="Times New Roman" w:hAnsi="仿宋_GB2312" w:eastAsia="仿宋_GB2312" w:cs="仿宋_GB2312"/>
          <w:color w:val="auto"/>
          <w:spacing w:val="0"/>
          <w:sz w:val="32"/>
          <w:szCs w:val="32"/>
          <w:lang w:eastAsia="zh-CN"/>
        </w:rPr>
        <w:t>自治区科技厅</w:t>
      </w:r>
      <w:r>
        <w:rPr>
          <w:rFonts w:hint="eastAsia" w:ascii="Times New Roman" w:hAnsi="仿宋_GB2312" w:eastAsia="仿宋_GB2312" w:cs="仿宋_GB2312"/>
          <w:color w:val="auto"/>
          <w:spacing w:val="0"/>
          <w:sz w:val="32"/>
          <w:szCs w:val="32"/>
        </w:rPr>
        <w:t>按照科研诚信</w:t>
      </w:r>
      <w:r>
        <w:rPr>
          <w:rFonts w:hint="eastAsia" w:ascii="Times New Roman" w:hAnsi="仿宋_GB2312" w:eastAsia="仿宋_GB2312" w:cs="仿宋_GB2312"/>
          <w:color w:val="auto"/>
          <w:spacing w:val="0"/>
          <w:sz w:val="32"/>
          <w:szCs w:val="32"/>
          <w:lang w:eastAsia="zh-CN"/>
        </w:rPr>
        <w:t>、科学技术活动违规行为管理</w:t>
      </w:r>
      <w:r>
        <w:rPr>
          <w:rFonts w:hint="eastAsia" w:ascii="Times New Roman" w:hAnsi="仿宋_GB2312" w:eastAsia="仿宋_GB2312" w:cs="仿宋_GB2312"/>
          <w:color w:val="auto"/>
          <w:spacing w:val="0"/>
          <w:sz w:val="32"/>
          <w:szCs w:val="32"/>
        </w:rPr>
        <w:t>有关规定调查处理；违反党纪政纪或存在其他违纪违法问题的，转交具有相应干部管理权限的纪检部门，或相应执法部门处理。对参与科技计划</w:t>
      </w:r>
      <w:r>
        <w:rPr>
          <w:rFonts w:hint="eastAsia" w:ascii="Times New Roman" w:hAnsi="仿宋_GB2312" w:eastAsia="仿宋_GB2312" w:cs="仿宋_GB2312"/>
          <w:color w:val="auto"/>
          <w:spacing w:val="0"/>
          <w:sz w:val="32"/>
          <w:szCs w:val="32"/>
          <w:lang w:eastAsia="zh-CN"/>
        </w:rPr>
        <w:t>项目</w:t>
      </w:r>
      <w:r>
        <w:rPr>
          <w:rFonts w:hint="eastAsia" w:ascii="Times New Roman" w:hAnsi="仿宋_GB2312" w:eastAsia="仿宋_GB2312" w:cs="仿宋_GB2312"/>
          <w:color w:val="auto"/>
          <w:spacing w:val="0"/>
          <w:sz w:val="32"/>
          <w:szCs w:val="32"/>
        </w:rPr>
        <w:t>管理工作人员及</w:t>
      </w:r>
      <w:r>
        <w:rPr>
          <w:rFonts w:hint="eastAsia" w:ascii="Times New Roman" w:hAnsi="仿宋_GB2312" w:eastAsia="仿宋_GB2312" w:cs="仿宋_GB2312"/>
          <w:color w:val="auto"/>
          <w:spacing w:val="0"/>
          <w:sz w:val="32"/>
          <w:szCs w:val="32"/>
          <w:lang w:eastAsia="zh-CN"/>
        </w:rPr>
        <w:t>其</w:t>
      </w:r>
      <w:r>
        <w:rPr>
          <w:rFonts w:hint="eastAsia" w:ascii="Times New Roman" w:hAnsi="仿宋_GB2312" w:eastAsia="仿宋_GB2312" w:cs="仿宋_GB2312"/>
          <w:color w:val="auto"/>
          <w:spacing w:val="0"/>
          <w:sz w:val="32"/>
          <w:szCs w:val="32"/>
        </w:rPr>
        <w:t>行为的合法合规性提出异议的，被异议者必须回避，不能参与异议处理。</w:t>
      </w:r>
    </w:p>
    <w:p w14:paraId="3E2C21B4">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default" w:ascii="Times New Roman" w:hAnsi="仿宋_GB2312" w:eastAsia="仿宋_GB2312" w:cs="仿宋_GB2312"/>
          <w:color w:val="auto"/>
          <w:spacing w:val="0"/>
          <w:sz w:val="32"/>
          <w:szCs w:val="32"/>
          <w:lang w:val="en-US" w:eastAsia="zh-CN"/>
        </w:rPr>
      </w:pPr>
      <w:r>
        <w:rPr>
          <w:rFonts w:hint="eastAsia" w:ascii="Times New Roman" w:hAnsi="仿宋_GB2312" w:eastAsia="仿宋_GB2312" w:cs="仿宋_GB2312"/>
          <w:b/>
          <w:bCs/>
          <w:color w:val="auto"/>
          <w:spacing w:val="0"/>
          <w:sz w:val="32"/>
          <w:szCs w:val="32"/>
          <w:lang w:val="en-US" w:eastAsia="zh-CN"/>
        </w:rPr>
        <w:t>第八条　</w:t>
      </w:r>
      <w:r>
        <w:rPr>
          <w:rFonts w:hint="eastAsia" w:ascii="Times New Roman" w:hAnsi="仿宋_GB2312" w:eastAsia="仿宋_GB2312" w:cs="仿宋_GB2312"/>
          <w:color w:val="auto"/>
          <w:spacing w:val="0"/>
          <w:sz w:val="32"/>
          <w:szCs w:val="32"/>
          <w:lang w:val="en-US" w:eastAsia="zh-CN"/>
        </w:rPr>
        <w:t>对立项阶段受理的异议，自治区科技厅对异议各方材料内容进行调查核实，可委托项目管理机构协助核查。对验收阶段受理的异议，项目管理机构对异议各方材料内容进行调查核实（涉及针对项目管理机构的异议，由</w:t>
      </w:r>
      <w:r>
        <w:rPr>
          <w:rFonts w:hint="eastAsia" w:ascii="Times New Roman" w:hAnsi="仿宋_GB2312" w:eastAsia="仿宋_GB2312" w:cs="仿宋_GB2312"/>
          <w:color w:val="auto"/>
          <w:spacing w:val="0"/>
          <w:sz w:val="32"/>
          <w:szCs w:val="32"/>
          <w:lang w:eastAsia="zh-CN"/>
        </w:rPr>
        <w:t>自治区科技厅</w:t>
      </w:r>
      <w:r>
        <w:rPr>
          <w:rFonts w:hint="eastAsia" w:ascii="Times New Roman" w:hAnsi="仿宋_GB2312" w:eastAsia="仿宋_GB2312" w:cs="仿宋_GB2312"/>
          <w:color w:val="auto"/>
          <w:spacing w:val="0"/>
          <w:sz w:val="32"/>
          <w:szCs w:val="32"/>
          <w:lang w:val="en-US" w:eastAsia="zh-CN"/>
        </w:rPr>
        <w:t>安排其他项目管理机构调查核实）。项目管理机构于异议受理之日起</w:t>
      </w:r>
      <w:r>
        <w:rPr>
          <w:rFonts w:hint="eastAsia" w:ascii="Times New Roman" w:hAnsi="仿宋_GB2312" w:eastAsia="仿宋_GB2312" w:cs="仿宋_GB2312"/>
          <w:color w:val="auto"/>
          <w:spacing w:val="0"/>
          <w:sz w:val="32"/>
          <w:szCs w:val="32"/>
          <w:highlight w:val="none"/>
          <w:lang w:val="en-US" w:eastAsia="zh-CN"/>
        </w:rPr>
        <w:t>20个工作日内形成复核建议报自治区科技厅审核。对于需要组织专家进行（现场）咨询论证的，可延长至</w:t>
      </w:r>
      <w:r>
        <w:rPr>
          <w:rFonts w:hint="eastAsia" w:ascii="Times New Roman" w:hAnsi="仿宋_GB2312" w:eastAsia="仿宋_GB2312" w:cs="仿宋_GB2312"/>
          <w:color w:val="auto"/>
          <w:spacing w:val="0"/>
          <w:sz w:val="32"/>
          <w:szCs w:val="32"/>
          <w:highlight w:val="none"/>
          <w:lang w:eastAsia="zh-CN"/>
        </w:rPr>
        <w:t>异议受理之日起</w:t>
      </w:r>
      <w:r>
        <w:rPr>
          <w:rFonts w:hint="eastAsia" w:ascii="Times New Roman" w:hAnsi="仿宋_GB2312" w:eastAsia="仿宋_GB2312" w:cs="仿宋_GB2312"/>
          <w:color w:val="auto"/>
          <w:spacing w:val="0"/>
          <w:sz w:val="32"/>
          <w:szCs w:val="32"/>
          <w:highlight w:val="none"/>
          <w:lang w:val="en-US" w:eastAsia="zh-CN"/>
        </w:rPr>
        <w:t>30个工</w:t>
      </w:r>
      <w:r>
        <w:rPr>
          <w:rFonts w:hint="eastAsia" w:ascii="Times New Roman" w:hAnsi="仿宋_GB2312" w:eastAsia="仿宋_GB2312" w:cs="仿宋_GB2312"/>
          <w:color w:val="auto"/>
          <w:spacing w:val="0"/>
          <w:sz w:val="32"/>
          <w:szCs w:val="32"/>
          <w:lang w:val="en-US" w:eastAsia="zh-CN"/>
        </w:rPr>
        <w:t>作日内形成拟复核建议报自治区科技厅</w:t>
      </w:r>
      <w:r>
        <w:rPr>
          <w:rFonts w:hint="eastAsia" w:ascii="Times New Roman" w:hAnsi="仿宋_GB2312" w:eastAsia="仿宋_GB2312" w:cs="仿宋_GB2312"/>
          <w:color w:val="auto"/>
          <w:spacing w:val="0"/>
          <w:sz w:val="32"/>
          <w:szCs w:val="32"/>
          <w:lang w:eastAsia="zh-CN"/>
        </w:rPr>
        <w:t>审核</w:t>
      </w:r>
      <w:r>
        <w:rPr>
          <w:rFonts w:hint="eastAsia" w:ascii="Times New Roman" w:hAnsi="仿宋_GB2312" w:eastAsia="仿宋_GB2312" w:cs="仿宋_GB2312"/>
          <w:color w:val="auto"/>
          <w:spacing w:val="0"/>
          <w:sz w:val="32"/>
          <w:szCs w:val="32"/>
          <w:lang w:val="en-US" w:eastAsia="zh-CN"/>
        </w:rPr>
        <w:t>。</w:t>
      </w:r>
    </w:p>
    <w:p w14:paraId="266436B6">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default"/>
          <w:spacing w:val="0"/>
          <w:lang w:val="en-US" w:eastAsia="zh-CN"/>
        </w:rPr>
      </w:pPr>
      <w:r>
        <w:rPr>
          <w:rFonts w:hint="eastAsia" w:ascii="Times New Roman" w:hAnsi="仿宋_GB2312" w:eastAsia="仿宋_GB2312" w:cs="仿宋_GB2312"/>
          <w:b/>
          <w:bCs/>
          <w:color w:val="auto"/>
          <w:spacing w:val="0"/>
          <w:sz w:val="32"/>
          <w:szCs w:val="32"/>
          <w:lang w:val="en-US" w:eastAsia="zh-CN"/>
        </w:rPr>
        <w:t>第九条　</w:t>
      </w:r>
      <w:r>
        <w:rPr>
          <w:rFonts w:hint="eastAsia" w:ascii="Times New Roman" w:hAnsi="仿宋_GB2312" w:eastAsia="仿宋_GB2312" w:cs="仿宋_GB2312"/>
          <w:color w:val="auto"/>
          <w:spacing w:val="0"/>
          <w:sz w:val="32"/>
          <w:szCs w:val="32"/>
          <w:lang w:val="en-US" w:eastAsia="zh-CN"/>
        </w:rPr>
        <w:t>自治区科技厅形成拟处理意见后，约见被异议者，将异议拟处理意见及有关事实材料告知被异议者，经听取</w:t>
      </w:r>
      <w:r>
        <w:rPr>
          <w:rFonts w:hint="eastAsia" w:ascii="Times New Roman" w:hAnsi="仿宋_GB2312" w:eastAsia="仿宋_GB2312" w:cs="仿宋_GB2312"/>
          <w:color w:val="auto"/>
          <w:spacing w:val="0"/>
          <w:sz w:val="32"/>
          <w:szCs w:val="32"/>
          <w:lang w:eastAsia="zh-CN"/>
        </w:rPr>
        <w:t>其答辩或说明后</w:t>
      </w:r>
      <w:r>
        <w:rPr>
          <w:rFonts w:hint="eastAsia" w:ascii="Times New Roman" w:hAnsi="仿宋_GB2312" w:eastAsia="仿宋_GB2312" w:cs="仿宋_GB2312"/>
          <w:color w:val="auto"/>
          <w:spacing w:val="0"/>
          <w:sz w:val="32"/>
          <w:szCs w:val="32"/>
          <w:lang w:val="en-US" w:eastAsia="zh-CN"/>
        </w:rPr>
        <w:t>，</w:t>
      </w:r>
      <w:r>
        <w:rPr>
          <w:rFonts w:hint="eastAsia" w:ascii="Times New Roman" w:hAnsi="仿宋_GB2312" w:eastAsia="仿宋_GB2312" w:cs="仿宋_GB2312"/>
          <w:color w:val="auto"/>
          <w:spacing w:val="0"/>
          <w:sz w:val="32"/>
          <w:szCs w:val="32"/>
        </w:rPr>
        <w:t>形成异议</w:t>
      </w:r>
      <w:r>
        <w:rPr>
          <w:rFonts w:hint="eastAsia" w:ascii="Times New Roman" w:hAnsi="仿宋_GB2312" w:eastAsia="仿宋_GB2312" w:cs="仿宋_GB2312"/>
          <w:color w:val="auto"/>
          <w:spacing w:val="0"/>
          <w:sz w:val="32"/>
          <w:szCs w:val="32"/>
          <w:lang w:eastAsia="zh-CN"/>
        </w:rPr>
        <w:t>复核结果。</w:t>
      </w:r>
      <w:r>
        <w:rPr>
          <w:rFonts w:hint="eastAsia" w:ascii="Times New Roman" w:hAnsi="仿宋_GB2312" w:eastAsia="仿宋_GB2312" w:cs="仿宋_GB2312"/>
          <w:color w:val="auto"/>
          <w:spacing w:val="0"/>
          <w:sz w:val="32"/>
          <w:szCs w:val="32"/>
          <w:lang w:val="en-US" w:eastAsia="zh-CN"/>
        </w:rPr>
        <w:t>自治区科技厅</w:t>
      </w:r>
      <w:r>
        <w:rPr>
          <w:rFonts w:hint="default" w:ascii="Times New Roman" w:hAnsi="Times New Roman" w:eastAsia="仿宋_GB2312" w:cs="Times New Roman"/>
          <w:spacing w:val="0"/>
          <w:sz w:val="32"/>
          <w:szCs w:val="32"/>
          <w:lang w:eastAsia="zh-CN"/>
        </w:rPr>
        <w:t>应在</w:t>
      </w:r>
      <w:r>
        <w:rPr>
          <w:rFonts w:hint="eastAsia" w:ascii="Times New Roman" w:hAnsi="仿宋_GB2312" w:eastAsia="仿宋_GB2312" w:cs="仿宋_GB2312"/>
          <w:color w:val="auto"/>
          <w:spacing w:val="0"/>
          <w:sz w:val="32"/>
          <w:szCs w:val="32"/>
          <w:highlight w:val="none"/>
          <w:lang w:eastAsia="zh-CN"/>
        </w:rPr>
        <w:t>异议</w:t>
      </w:r>
      <w:r>
        <w:rPr>
          <w:rFonts w:hint="eastAsia" w:ascii="Times New Roman" w:hAnsi="Times New Roman" w:eastAsia="仿宋_GB2312" w:cs="Times New Roman"/>
          <w:spacing w:val="0"/>
          <w:sz w:val="32"/>
          <w:szCs w:val="32"/>
          <w:lang w:eastAsia="zh-CN"/>
        </w:rPr>
        <w:t>受理</w:t>
      </w:r>
      <w:r>
        <w:rPr>
          <w:rFonts w:hint="default" w:ascii="Times New Roman" w:hAnsi="Times New Roman" w:eastAsia="仿宋_GB2312" w:cs="Times New Roman"/>
          <w:spacing w:val="0"/>
          <w:sz w:val="32"/>
          <w:szCs w:val="32"/>
          <w:lang w:eastAsia="zh-CN"/>
        </w:rPr>
        <w:t>之日起</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5个工作日内</w:t>
      </w:r>
      <w:r>
        <w:rPr>
          <w:rFonts w:hint="eastAsia" w:ascii="Times New Roman" w:hAnsi="Times New Roman" w:eastAsia="仿宋_GB2312" w:cs="Times New Roman"/>
          <w:spacing w:val="0"/>
          <w:sz w:val="32"/>
          <w:szCs w:val="32"/>
          <w:lang w:val="en-US" w:eastAsia="zh-CN"/>
        </w:rPr>
        <w:t>作出</w:t>
      </w:r>
      <w:r>
        <w:rPr>
          <w:rFonts w:hint="eastAsia" w:ascii="Times New Roman" w:hAnsi="仿宋_GB2312" w:eastAsia="仿宋_GB2312" w:cs="仿宋_GB2312"/>
          <w:color w:val="auto"/>
          <w:spacing w:val="0"/>
          <w:sz w:val="32"/>
          <w:szCs w:val="32"/>
          <w:lang w:val="en-US" w:eastAsia="zh-CN"/>
        </w:rPr>
        <w:t>异议复核结论，并书面告知异议提出者和被异议者，同时按有关规定继续该</w:t>
      </w:r>
      <w:r>
        <w:rPr>
          <w:rFonts w:hint="eastAsia" w:ascii="Times New Roman" w:hAnsi="仿宋_GB2312" w:eastAsia="仿宋_GB2312" w:cs="仿宋_GB2312"/>
          <w:color w:val="auto"/>
          <w:spacing w:val="0"/>
          <w:sz w:val="32"/>
          <w:szCs w:val="32"/>
          <w:lang w:eastAsia="zh-CN"/>
        </w:rPr>
        <w:t>异议项目的立项或验收程序</w:t>
      </w:r>
      <w:r>
        <w:rPr>
          <w:rFonts w:hint="eastAsia" w:ascii="Times New Roman" w:hAnsi="仿宋_GB2312" w:eastAsia="仿宋_GB2312" w:cs="仿宋_GB2312"/>
          <w:color w:val="auto"/>
          <w:spacing w:val="0"/>
          <w:sz w:val="32"/>
          <w:szCs w:val="32"/>
          <w:lang w:val="en-US" w:eastAsia="zh-CN"/>
        </w:rPr>
        <w:t>。异议提出者如无推翻处理结论的新证据材料，不得再次对同一项目提出复议。（具体项目公示异议处理流程见附件）</w:t>
      </w:r>
    </w:p>
    <w:p w14:paraId="70010CB4">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lang w:val="en-US" w:eastAsia="zh-CN"/>
        </w:rPr>
      </w:pPr>
      <w:r>
        <w:rPr>
          <w:rFonts w:hint="eastAsia" w:ascii="Times New Roman" w:hAnsi="仿宋_GB2312" w:eastAsia="仿宋_GB2312" w:cs="仿宋_GB2312"/>
          <w:b/>
          <w:bCs/>
          <w:color w:val="auto"/>
          <w:spacing w:val="0"/>
          <w:sz w:val="32"/>
          <w:szCs w:val="32"/>
          <w:lang w:val="en-US" w:eastAsia="zh-CN"/>
        </w:rPr>
        <w:t>第十条　</w:t>
      </w:r>
      <w:r>
        <w:rPr>
          <w:rFonts w:hint="eastAsia" w:ascii="Times New Roman" w:hAnsi="仿宋_GB2312" w:eastAsia="仿宋_GB2312" w:cs="仿宋_GB2312"/>
          <w:color w:val="auto"/>
          <w:spacing w:val="0"/>
          <w:sz w:val="32"/>
          <w:szCs w:val="32"/>
          <w:lang w:val="en-US" w:eastAsia="zh-CN"/>
        </w:rPr>
        <w:t>项目管理机构需在规定期限内完成调查核实，并报自治区科技厅审核的异议处理材料包括：</w:t>
      </w:r>
    </w:p>
    <w:p w14:paraId="5AE5A2E1">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rPr>
      </w:pPr>
      <w:r>
        <w:rPr>
          <w:rFonts w:hint="eastAsia" w:ascii="Times New Roman" w:hAnsi="仿宋_GB2312" w:eastAsia="仿宋_GB2312" w:cs="仿宋_GB2312"/>
          <w:color w:val="auto"/>
          <w:spacing w:val="0"/>
          <w:sz w:val="32"/>
          <w:szCs w:val="32"/>
        </w:rPr>
        <w:t>（一）异议调查处理情况报告；</w:t>
      </w:r>
    </w:p>
    <w:p w14:paraId="3E7F401A">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rPr>
      </w:pPr>
      <w:r>
        <w:rPr>
          <w:rFonts w:hint="eastAsia" w:ascii="Times New Roman" w:hAnsi="仿宋_GB2312" w:eastAsia="仿宋_GB2312" w:cs="仿宋_GB2312"/>
          <w:color w:val="auto"/>
          <w:spacing w:val="0"/>
          <w:sz w:val="32"/>
          <w:szCs w:val="32"/>
        </w:rPr>
        <w:t>（二）异议提出者</w:t>
      </w:r>
      <w:r>
        <w:rPr>
          <w:rFonts w:hint="eastAsia" w:ascii="Times New Roman" w:hAnsi="仿宋_GB2312" w:eastAsia="仿宋_GB2312" w:cs="仿宋_GB2312"/>
          <w:color w:val="auto"/>
          <w:spacing w:val="0"/>
          <w:sz w:val="32"/>
          <w:szCs w:val="32"/>
          <w:lang w:eastAsia="zh-CN"/>
        </w:rPr>
        <w:t>的</w:t>
      </w:r>
      <w:r>
        <w:rPr>
          <w:rFonts w:ascii="Times New Roman" w:eastAsia="仿宋_GB2312"/>
          <w:color w:val="auto"/>
          <w:spacing w:val="0"/>
          <w:sz w:val="32"/>
        </w:rPr>
        <w:t>异议书面材料</w:t>
      </w:r>
      <w:r>
        <w:rPr>
          <w:rFonts w:hint="eastAsia" w:ascii="Times New Roman" w:eastAsia="仿宋_GB2312"/>
          <w:color w:val="auto"/>
          <w:spacing w:val="0"/>
          <w:sz w:val="32"/>
          <w:lang w:eastAsia="zh-CN"/>
        </w:rPr>
        <w:t>、</w:t>
      </w:r>
      <w:r>
        <w:rPr>
          <w:rFonts w:ascii="Times New Roman" w:eastAsia="仿宋_GB2312"/>
          <w:color w:val="auto"/>
          <w:spacing w:val="0"/>
          <w:sz w:val="32"/>
        </w:rPr>
        <w:t>被异议者</w:t>
      </w:r>
      <w:r>
        <w:rPr>
          <w:rFonts w:hint="eastAsia" w:ascii="Times New Roman" w:eastAsia="仿宋_GB2312"/>
          <w:color w:val="auto"/>
          <w:spacing w:val="0"/>
          <w:sz w:val="32"/>
          <w:lang w:eastAsia="zh-CN"/>
        </w:rPr>
        <w:t>的</w:t>
      </w:r>
      <w:r>
        <w:rPr>
          <w:rFonts w:hint="eastAsia" w:ascii="Times New Roman" w:hAnsi="仿宋_GB2312" w:eastAsia="仿宋_GB2312" w:cs="仿宋_GB2312"/>
          <w:color w:val="auto"/>
          <w:spacing w:val="0"/>
          <w:sz w:val="32"/>
          <w:szCs w:val="32"/>
        </w:rPr>
        <w:t>申辩材料；</w:t>
      </w:r>
    </w:p>
    <w:p w14:paraId="65828152">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rPr>
      </w:pPr>
      <w:r>
        <w:rPr>
          <w:rFonts w:hint="eastAsia" w:ascii="Times New Roman" w:hAnsi="仿宋_GB2312" w:eastAsia="仿宋_GB2312" w:cs="仿宋_GB2312"/>
          <w:color w:val="auto"/>
          <w:spacing w:val="0"/>
          <w:sz w:val="32"/>
          <w:szCs w:val="32"/>
        </w:rPr>
        <w:t>（三）专家咨询意见</w:t>
      </w:r>
      <w:r>
        <w:rPr>
          <w:rFonts w:hint="eastAsia" w:ascii="Times New Roman" w:hAnsi="仿宋_GB2312" w:eastAsia="仿宋_GB2312" w:cs="仿宋_GB2312"/>
          <w:color w:val="auto"/>
          <w:spacing w:val="0"/>
          <w:sz w:val="32"/>
          <w:szCs w:val="32"/>
          <w:lang w:eastAsia="zh-CN"/>
        </w:rPr>
        <w:t>（必要时）</w:t>
      </w:r>
      <w:r>
        <w:rPr>
          <w:rFonts w:hint="eastAsia" w:ascii="Times New Roman" w:hAnsi="仿宋_GB2312" w:eastAsia="仿宋_GB2312" w:cs="仿宋_GB2312"/>
          <w:color w:val="auto"/>
          <w:spacing w:val="0"/>
          <w:sz w:val="32"/>
          <w:szCs w:val="32"/>
        </w:rPr>
        <w:t>。</w:t>
      </w:r>
    </w:p>
    <w:p w14:paraId="30D05E3B">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lang w:val="en-US" w:eastAsia="zh-CN"/>
        </w:rPr>
      </w:pPr>
      <w:r>
        <w:rPr>
          <w:rFonts w:hint="eastAsia" w:ascii="Times New Roman" w:hAnsi="仿宋_GB2312" w:eastAsia="仿宋_GB2312" w:cs="仿宋_GB2312"/>
          <w:b/>
          <w:bCs/>
          <w:color w:val="auto"/>
          <w:spacing w:val="0"/>
          <w:sz w:val="32"/>
          <w:szCs w:val="32"/>
          <w:lang w:val="en-US" w:eastAsia="zh-CN"/>
        </w:rPr>
        <w:t>第十一条　</w:t>
      </w:r>
      <w:r>
        <w:rPr>
          <w:rFonts w:hint="eastAsia" w:ascii="Times New Roman" w:hAnsi="仿宋_GB2312" w:eastAsia="仿宋_GB2312" w:cs="仿宋_GB2312"/>
          <w:color w:val="auto"/>
          <w:spacing w:val="0"/>
          <w:sz w:val="32"/>
          <w:szCs w:val="32"/>
          <w:lang w:val="en-US" w:eastAsia="zh-CN"/>
        </w:rPr>
        <w:t>异议拟处理意见可按以下情况分类提出：</w:t>
      </w:r>
    </w:p>
    <w:p w14:paraId="7CA7D754">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rPr>
      </w:pPr>
      <w:r>
        <w:rPr>
          <w:rFonts w:hint="eastAsia" w:ascii="Times New Roman" w:hAnsi="仿宋_GB2312" w:eastAsia="仿宋_GB2312" w:cs="仿宋_GB2312"/>
          <w:color w:val="auto"/>
          <w:spacing w:val="0"/>
          <w:sz w:val="32"/>
          <w:szCs w:val="32"/>
        </w:rPr>
        <w:t>（一）对异议提出者撤回异议或调查核实认为异议不成立的，维持相关公示结果；</w:t>
      </w:r>
    </w:p>
    <w:p w14:paraId="31C099B5">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rPr>
      </w:pPr>
      <w:r>
        <w:rPr>
          <w:rFonts w:hint="eastAsia" w:ascii="Times New Roman" w:hAnsi="仿宋_GB2312" w:eastAsia="仿宋_GB2312" w:cs="仿宋_GB2312"/>
          <w:color w:val="auto"/>
          <w:spacing w:val="0"/>
          <w:sz w:val="32"/>
          <w:szCs w:val="32"/>
        </w:rPr>
        <w:t>（二）对调查核实认为异议成立的，</w:t>
      </w:r>
      <w:r>
        <w:rPr>
          <w:rFonts w:hint="eastAsia" w:ascii="Times New Roman" w:hAnsi="仿宋_GB2312" w:eastAsia="仿宋_GB2312" w:cs="仿宋_GB2312"/>
          <w:color w:val="auto"/>
          <w:spacing w:val="0"/>
          <w:sz w:val="32"/>
          <w:szCs w:val="32"/>
          <w:lang w:eastAsia="zh-CN"/>
        </w:rPr>
        <w:t>取消拟立项或变更验收结论</w:t>
      </w:r>
      <w:r>
        <w:rPr>
          <w:rFonts w:hint="eastAsia" w:ascii="Times New Roman" w:hAnsi="仿宋_GB2312" w:eastAsia="仿宋_GB2312" w:cs="仿宋_GB2312"/>
          <w:color w:val="auto"/>
          <w:spacing w:val="0"/>
          <w:sz w:val="32"/>
          <w:szCs w:val="32"/>
        </w:rPr>
        <w:t>；</w:t>
      </w:r>
    </w:p>
    <w:p w14:paraId="0B91B855">
      <w:pPr>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640" w:firstLineChars="200"/>
        <w:jc w:val="both"/>
        <w:rPr>
          <w:rFonts w:hint="eastAsia" w:ascii="Times New Roman" w:hAnsi="仿宋_GB2312" w:eastAsia="仿宋_GB2312" w:cs="仿宋_GB2312"/>
          <w:color w:val="auto"/>
          <w:spacing w:val="0"/>
          <w:sz w:val="32"/>
          <w:szCs w:val="32"/>
          <w:lang w:eastAsia="zh-CN"/>
        </w:rPr>
      </w:pPr>
      <w:r>
        <w:rPr>
          <w:rFonts w:hint="eastAsia" w:ascii="Times New Roman" w:hAnsi="仿宋_GB2312" w:eastAsia="仿宋_GB2312" w:cs="仿宋_GB2312"/>
          <w:color w:val="auto"/>
          <w:spacing w:val="0"/>
          <w:sz w:val="32"/>
          <w:szCs w:val="32"/>
        </w:rPr>
        <w:t>（三）</w:t>
      </w:r>
      <w:r>
        <w:rPr>
          <w:rFonts w:hint="eastAsia" w:ascii="Times New Roman" w:hAnsi="仿宋_GB2312" w:eastAsia="仿宋_GB2312" w:cs="仿宋_GB2312"/>
          <w:color w:val="auto"/>
          <w:spacing w:val="0"/>
          <w:sz w:val="32"/>
          <w:szCs w:val="32"/>
          <w:lang w:eastAsia="zh-CN"/>
        </w:rPr>
        <w:t>涉及</w:t>
      </w:r>
      <w:r>
        <w:rPr>
          <w:rFonts w:hint="eastAsia" w:ascii="Times New Roman" w:hAnsi="仿宋_GB2312" w:eastAsia="仿宋_GB2312" w:cs="仿宋_GB2312"/>
          <w:color w:val="auto"/>
          <w:spacing w:val="0"/>
          <w:sz w:val="32"/>
          <w:szCs w:val="32"/>
        </w:rPr>
        <w:t>项目负责人、</w:t>
      </w:r>
      <w:r>
        <w:rPr>
          <w:rFonts w:hint="eastAsia" w:ascii="Times New Roman" w:hAnsi="仿宋_GB2312" w:eastAsia="仿宋_GB2312" w:cs="仿宋_GB2312"/>
          <w:color w:val="auto"/>
          <w:spacing w:val="0"/>
          <w:sz w:val="32"/>
          <w:szCs w:val="32"/>
          <w:lang w:eastAsia="zh-CN"/>
        </w:rPr>
        <w:t>项目承担单位</w:t>
      </w:r>
      <w:r>
        <w:rPr>
          <w:rFonts w:hint="eastAsia" w:ascii="Times New Roman" w:hAnsi="仿宋_GB2312" w:eastAsia="仿宋_GB2312" w:cs="仿宋_GB2312"/>
          <w:color w:val="auto"/>
          <w:spacing w:val="0"/>
          <w:sz w:val="32"/>
          <w:szCs w:val="32"/>
        </w:rPr>
        <w:t>存在学术不端等科研诚信问题的，</w:t>
      </w:r>
      <w:r>
        <w:rPr>
          <w:rFonts w:hint="eastAsia" w:ascii="Times New Roman" w:hAnsi="仿宋_GB2312" w:eastAsia="仿宋_GB2312" w:cs="仿宋_GB2312"/>
          <w:color w:val="auto"/>
          <w:spacing w:val="0"/>
          <w:sz w:val="32"/>
          <w:szCs w:val="32"/>
          <w:lang w:eastAsia="zh-CN"/>
        </w:rPr>
        <w:t>依规记入科研诚信严重失信行为数据库。</w:t>
      </w:r>
    </w:p>
    <w:p w14:paraId="5D7EB78F">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eastAsia="仿宋_GB2312"/>
          <w:color w:val="auto"/>
          <w:spacing w:val="0"/>
          <w:sz w:val="32"/>
          <w:lang w:eastAsia="zh-CN"/>
        </w:rPr>
      </w:pPr>
      <w:r>
        <w:rPr>
          <w:rFonts w:hint="eastAsia" w:ascii="Times New Roman" w:hAnsi="仿宋_GB2312" w:eastAsia="仿宋_GB2312" w:cs="仿宋_GB2312"/>
          <w:b/>
          <w:bCs/>
          <w:color w:val="auto"/>
          <w:spacing w:val="0"/>
          <w:sz w:val="32"/>
          <w:szCs w:val="32"/>
          <w:lang w:val="en-US" w:eastAsia="zh-CN"/>
        </w:rPr>
        <w:t>第十二条　</w:t>
      </w:r>
      <w:r>
        <w:rPr>
          <w:rFonts w:hint="eastAsia" w:ascii="Times New Roman" w:hAnsi="仿宋_GB2312" w:eastAsia="仿宋_GB2312" w:cs="仿宋_GB2312"/>
          <w:color w:val="auto"/>
          <w:spacing w:val="0"/>
          <w:sz w:val="32"/>
          <w:szCs w:val="32"/>
        </w:rPr>
        <w:t>异议处理过程中，涉及异议的任何一方应当积极配合，不得推诿和延误。被异议方在</w:t>
      </w:r>
      <w:r>
        <w:rPr>
          <w:rFonts w:hint="eastAsia" w:ascii="Times New Roman" w:hAnsi="仿宋_GB2312" w:eastAsia="仿宋_GB2312" w:cs="仿宋_GB2312"/>
          <w:color w:val="auto"/>
          <w:spacing w:val="0"/>
          <w:sz w:val="32"/>
          <w:szCs w:val="32"/>
          <w:lang w:eastAsia="zh-CN"/>
        </w:rPr>
        <w:t>收到核查通知（电话、电子邮件或其他书面通知）</w:t>
      </w:r>
      <w:r>
        <w:rPr>
          <w:rFonts w:hint="eastAsia" w:ascii="Times New Roman" w:hAnsi="仿宋_GB2312" w:eastAsia="仿宋_GB2312" w:cs="仿宋_GB2312"/>
          <w:color w:val="auto"/>
          <w:spacing w:val="0"/>
          <w:sz w:val="32"/>
          <w:szCs w:val="32"/>
          <w:lang w:val="en-US" w:eastAsia="zh-CN"/>
        </w:rPr>
        <w:t>5个工作日内</w:t>
      </w:r>
      <w:r>
        <w:rPr>
          <w:rFonts w:hint="eastAsia" w:ascii="Times New Roman" w:hAnsi="仿宋_GB2312" w:eastAsia="仿宋_GB2312" w:cs="仿宋_GB2312"/>
          <w:color w:val="auto"/>
          <w:spacing w:val="0"/>
          <w:sz w:val="32"/>
          <w:szCs w:val="32"/>
        </w:rPr>
        <w:t>未按要求提供相关证明材料的，视为承认异议内容；提出异议的单位、个人在</w:t>
      </w:r>
      <w:r>
        <w:rPr>
          <w:rFonts w:hint="eastAsia" w:ascii="Times New Roman" w:hAnsi="仿宋_GB2312" w:eastAsia="仿宋_GB2312" w:cs="仿宋_GB2312"/>
          <w:color w:val="auto"/>
          <w:spacing w:val="0"/>
          <w:sz w:val="32"/>
          <w:szCs w:val="32"/>
          <w:lang w:eastAsia="zh-CN"/>
        </w:rPr>
        <w:t>收到核查通知（电话、电子邮件或其他书面通知）</w:t>
      </w:r>
      <w:r>
        <w:rPr>
          <w:rFonts w:hint="eastAsia" w:ascii="Times New Roman" w:hAnsi="仿宋_GB2312" w:eastAsia="仿宋_GB2312" w:cs="仿宋_GB2312"/>
          <w:color w:val="auto"/>
          <w:spacing w:val="0"/>
          <w:sz w:val="32"/>
          <w:szCs w:val="32"/>
          <w:lang w:val="en-US" w:eastAsia="zh-CN"/>
        </w:rPr>
        <w:t>5个工作日内</w:t>
      </w:r>
      <w:r>
        <w:rPr>
          <w:rFonts w:hint="eastAsia" w:ascii="Times New Roman" w:hAnsi="仿宋_GB2312" w:eastAsia="仿宋_GB2312" w:cs="仿宋_GB2312"/>
          <w:color w:val="auto"/>
          <w:spacing w:val="0"/>
          <w:sz w:val="32"/>
          <w:szCs w:val="32"/>
        </w:rPr>
        <w:t>未按要求提供相关证明材料的，视为放弃异议</w:t>
      </w:r>
      <w:r>
        <w:rPr>
          <w:rFonts w:hint="eastAsia" w:ascii="Times New Roman" w:hAnsi="仿宋_GB2312" w:eastAsia="仿宋_GB2312" w:cs="仿宋_GB2312"/>
          <w:color w:val="auto"/>
          <w:spacing w:val="0"/>
          <w:sz w:val="32"/>
          <w:szCs w:val="32"/>
          <w:lang w:eastAsia="zh-CN"/>
        </w:rPr>
        <w:t>。</w:t>
      </w:r>
    </w:p>
    <w:p w14:paraId="4EAF1F22">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lang w:val="en-US" w:eastAsia="zh-CN"/>
        </w:rPr>
      </w:pPr>
      <w:r>
        <w:rPr>
          <w:rFonts w:hint="eastAsia" w:ascii="Times New Roman" w:hAnsi="仿宋_GB2312" w:eastAsia="仿宋_GB2312" w:cs="仿宋_GB2312"/>
          <w:b/>
          <w:bCs/>
          <w:color w:val="auto"/>
          <w:spacing w:val="0"/>
          <w:sz w:val="32"/>
          <w:szCs w:val="32"/>
          <w:lang w:val="en-US" w:eastAsia="zh-CN"/>
        </w:rPr>
        <w:t>第十三条　</w:t>
      </w:r>
      <w:r>
        <w:rPr>
          <w:rFonts w:hint="eastAsia" w:ascii="Times New Roman" w:hAnsi="仿宋_GB2312" w:eastAsia="仿宋_GB2312" w:cs="仿宋_GB2312"/>
          <w:color w:val="auto"/>
          <w:spacing w:val="0"/>
          <w:sz w:val="32"/>
          <w:szCs w:val="32"/>
          <w:lang w:val="en-US" w:eastAsia="zh-CN"/>
        </w:rPr>
        <w:t>参与异议处理的咨询专家或工作人员应遵守工作纪律，主动回避，不得与异议各方存在利害关系，不得是异议项目的参与人或合作单位专家。不得私自留存、隐匿、摘抄、复制或泄露异议有关内容及处理材料，未经允许不得透露或公开异议处理工作情况。为维护异议各方的合法权益，参与异议调查、处理的有关人员应当对异议各方的身份予以保密；确实需要公开的，应当事前征求异议各方的意见。</w:t>
      </w:r>
    </w:p>
    <w:p w14:paraId="00AB6916">
      <w:pPr>
        <w:pStyle w:val="16"/>
        <w:keepNext w:val="0"/>
        <w:keepLines w:val="0"/>
        <w:pageBreakBefore w:val="0"/>
        <w:widowControl w:val="0"/>
        <w:kinsoku/>
        <w:wordWrap/>
        <w:overflowPunct/>
        <w:topLinePunct w:val="0"/>
        <w:autoSpaceDE/>
        <w:autoSpaceDN/>
        <w:bidi w:val="0"/>
        <w:snapToGrid/>
        <w:spacing w:beforeAutospacing="0" w:afterAutospacing="0" w:line="580" w:lineRule="exact"/>
        <w:ind w:left="0" w:leftChars="0" w:right="0" w:rightChars="0" w:firstLine="0" w:firstLineChars="0"/>
        <w:jc w:val="both"/>
        <w:rPr>
          <w:rFonts w:hint="eastAsia" w:ascii="Times New Roman" w:eastAsia="仿宋_GB2312"/>
          <w:color w:val="auto"/>
          <w:spacing w:val="0"/>
          <w:sz w:val="32"/>
        </w:rPr>
      </w:pPr>
    </w:p>
    <w:p w14:paraId="5FBDB00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Times New Roman" w:hAnsi="Times New Roman" w:eastAsia="黑体" w:cs="Times New Roman"/>
          <w:snapToGrid/>
          <w:color w:val="auto"/>
          <w:spacing w:val="0"/>
          <w:kern w:val="2"/>
          <w:sz w:val="32"/>
          <w:szCs w:val="32"/>
          <w:highlight w:val="none"/>
          <w:lang w:val="en-US" w:eastAsia="zh-CN"/>
        </w:rPr>
      </w:pPr>
      <w:r>
        <w:rPr>
          <w:rFonts w:hint="eastAsia" w:ascii="Times New Roman" w:hAnsi="Times New Roman" w:eastAsia="黑体" w:cs="Times New Roman"/>
          <w:snapToGrid/>
          <w:color w:val="auto"/>
          <w:spacing w:val="0"/>
          <w:kern w:val="2"/>
          <w:sz w:val="32"/>
          <w:szCs w:val="32"/>
          <w:highlight w:val="none"/>
          <w:lang w:val="en-US" w:eastAsia="zh-CN"/>
        </w:rPr>
        <w:t>第四章</w:t>
      </w:r>
      <w:r>
        <w:rPr>
          <w:rFonts w:hint="eastAsia" w:ascii="Times New Roman" w:hAnsi="仿宋_GB2312" w:eastAsia="仿宋_GB2312" w:cs="仿宋_GB2312"/>
          <w:b/>
          <w:bCs/>
          <w:color w:val="auto"/>
          <w:spacing w:val="0"/>
          <w:sz w:val="32"/>
          <w:szCs w:val="32"/>
          <w:lang w:val="en-US" w:eastAsia="zh-CN"/>
        </w:rPr>
        <w:t>　</w:t>
      </w:r>
      <w:r>
        <w:rPr>
          <w:rFonts w:hint="eastAsia" w:ascii="Times New Roman" w:hAnsi="Times New Roman" w:eastAsia="黑体" w:cs="Times New Roman"/>
          <w:snapToGrid/>
          <w:color w:val="auto"/>
          <w:spacing w:val="0"/>
          <w:kern w:val="2"/>
          <w:sz w:val="32"/>
          <w:szCs w:val="32"/>
          <w:highlight w:val="none"/>
          <w:lang w:val="en-US" w:eastAsia="zh-CN"/>
        </w:rPr>
        <w:t>附则</w:t>
      </w:r>
    </w:p>
    <w:p w14:paraId="514250C5">
      <w:pPr>
        <w:pStyle w:val="2"/>
        <w:keepNext w:val="0"/>
        <w:keepLines w:val="0"/>
        <w:pageBreakBefore w:val="0"/>
        <w:widowControl w:val="0"/>
        <w:kinsoku/>
        <w:wordWrap/>
        <w:overflowPunct/>
        <w:topLinePunct w:val="0"/>
        <w:autoSpaceDE/>
        <w:autoSpaceDN/>
        <w:bidi w:val="0"/>
        <w:spacing w:beforeAutospacing="0" w:afterAutospacing="0" w:line="580" w:lineRule="exact"/>
        <w:ind w:left="0" w:leftChars="0"/>
        <w:rPr>
          <w:rFonts w:hint="eastAsia"/>
          <w:spacing w:val="0"/>
          <w:lang w:val="en-US" w:eastAsia="zh-CN"/>
        </w:rPr>
      </w:pPr>
    </w:p>
    <w:p w14:paraId="43285AF6">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lang w:eastAsia="zh-CN"/>
        </w:rPr>
      </w:pPr>
      <w:r>
        <w:rPr>
          <w:rFonts w:hint="eastAsia" w:ascii="Times New Roman" w:hAnsi="仿宋_GB2312" w:eastAsia="仿宋_GB2312" w:cs="仿宋_GB2312"/>
          <w:b/>
          <w:bCs/>
          <w:color w:val="auto"/>
          <w:spacing w:val="0"/>
          <w:sz w:val="32"/>
          <w:szCs w:val="32"/>
          <w:lang w:val="en-US" w:eastAsia="zh-CN"/>
        </w:rPr>
        <w:t>第十四条　</w:t>
      </w:r>
      <w:r>
        <w:rPr>
          <w:rFonts w:hint="eastAsia" w:ascii="Times New Roman" w:hAnsi="仿宋_GB2312" w:eastAsia="仿宋_GB2312" w:cs="仿宋_GB2312"/>
          <w:color w:val="auto"/>
          <w:spacing w:val="0"/>
          <w:sz w:val="32"/>
          <w:szCs w:val="32"/>
          <w:lang w:eastAsia="zh-CN"/>
        </w:rPr>
        <w:t>本细则由自治区科技厅负责解释。</w:t>
      </w:r>
    </w:p>
    <w:p w14:paraId="4ADDD627">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lang w:eastAsia="zh-CN"/>
        </w:rPr>
      </w:pPr>
      <w:r>
        <w:rPr>
          <w:rFonts w:hint="eastAsia" w:ascii="Times New Roman" w:hAnsi="仿宋_GB2312" w:eastAsia="仿宋_GB2312" w:cs="仿宋_GB2312"/>
          <w:b/>
          <w:bCs/>
          <w:color w:val="auto"/>
          <w:spacing w:val="0"/>
          <w:sz w:val="32"/>
          <w:szCs w:val="32"/>
          <w:lang w:val="en-US" w:eastAsia="zh-CN"/>
        </w:rPr>
        <w:t>第十五条　</w:t>
      </w:r>
      <w:r>
        <w:rPr>
          <w:rFonts w:hint="eastAsia" w:ascii="Times New Roman" w:hAnsi="仿宋_GB2312" w:eastAsia="仿宋_GB2312" w:cs="仿宋_GB2312"/>
          <w:color w:val="auto"/>
          <w:spacing w:val="0"/>
          <w:sz w:val="32"/>
          <w:szCs w:val="32"/>
          <w:lang w:eastAsia="zh-CN"/>
        </w:rPr>
        <w:t>本细则自发布之日起施行。自本细则施行之日起，《拟立项科技计划项目异议处理程序》（桂科计字〔2018〕</w:t>
      </w:r>
      <w:r>
        <w:rPr>
          <w:rFonts w:hint="eastAsia" w:ascii="Times New Roman" w:hAnsi="仿宋_GB2312" w:eastAsia="仿宋_GB2312" w:cs="仿宋_GB2312"/>
          <w:color w:val="auto"/>
          <w:spacing w:val="0"/>
          <w:sz w:val="32"/>
          <w:szCs w:val="32"/>
          <w:lang w:val="en-US" w:eastAsia="zh-CN"/>
        </w:rPr>
        <w:t>208</w:t>
      </w:r>
      <w:r>
        <w:rPr>
          <w:rFonts w:hint="eastAsia" w:ascii="Times New Roman" w:hAnsi="仿宋_GB2312" w:eastAsia="仿宋_GB2312" w:cs="仿宋_GB2312"/>
          <w:color w:val="auto"/>
          <w:spacing w:val="0"/>
          <w:sz w:val="32"/>
          <w:szCs w:val="32"/>
          <w:lang w:eastAsia="zh-CN"/>
        </w:rPr>
        <w:t>号）同时废止。</w:t>
      </w:r>
    </w:p>
    <w:p w14:paraId="081CF223">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eastAsia" w:ascii="Times New Roman" w:hAnsi="仿宋_GB2312" w:eastAsia="仿宋_GB2312" w:cs="仿宋_GB2312"/>
          <w:color w:val="auto"/>
          <w:spacing w:val="0"/>
          <w:sz w:val="32"/>
          <w:szCs w:val="32"/>
          <w:lang w:eastAsia="zh-CN"/>
        </w:rPr>
      </w:pPr>
    </w:p>
    <w:p w14:paraId="1256E472">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rightChars="0" w:firstLine="640" w:firstLineChars="200"/>
        <w:jc w:val="both"/>
        <w:textAlignment w:val="baseline"/>
        <w:rPr>
          <w:rFonts w:hint="default"/>
          <w:spacing w:val="0"/>
          <w:lang w:val="en-US" w:eastAsia="zh-CN"/>
        </w:rPr>
        <w:sectPr>
          <w:footerReference r:id="rId7" w:type="first"/>
          <w:footerReference r:id="rId5" w:type="default"/>
          <w:footerReference r:id="rId6" w:type="even"/>
          <w:pgSz w:w="11900" w:h="16830"/>
          <w:pgMar w:top="2098" w:right="1531" w:bottom="1701" w:left="1531" w:header="2098" w:footer="1417" w:gutter="0"/>
          <w:paperSrc/>
          <w:pgNumType w:fmt="decimal"/>
          <w:cols w:space="720" w:num="1"/>
          <w:titlePg/>
          <w:rtlGutter w:val="0"/>
          <w:docGrid w:type="linesAndChars" w:linePitch="579" w:charSpace="15"/>
        </w:sectPr>
      </w:pPr>
      <w:r>
        <w:rPr>
          <w:rFonts w:hint="eastAsia" w:ascii="Times New Roman" w:hAnsi="仿宋_GB2312" w:eastAsia="仿宋_GB2312" w:cs="仿宋_GB2312"/>
          <w:color w:val="auto"/>
          <w:spacing w:val="0"/>
          <w:sz w:val="32"/>
          <w:szCs w:val="32"/>
          <w:lang w:val="en-US" w:eastAsia="zh-CN"/>
        </w:rPr>
        <w:t>附件：广西科技计划项目公示异议处理流程图</w:t>
      </w:r>
    </w:p>
    <w:p w14:paraId="438028C6">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left="0" w:leftChars="0" w:firstLine="0"/>
        <w:textAlignment w:val="auto"/>
        <w:rPr>
          <w:rFonts w:hint="default" w:ascii="黑体" w:hAnsi="黑体" w:eastAsia="黑体" w:cs="黑体"/>
          <w:lang w:val="en-US" w:eastAsia="zh-CN"/>
        </w:rPr>
      </w:pPr>
      <w:r>
        <w:drawing>
          <wp:anchor distT="0" distB="0" distL="114300" distR="114300" simplePos="0" relativeHeight="251659264" behindDoc="1" locked="0" layoutInCell="1" allowOverlap="1">
            <wp:simplePos x="0" y="0"/>
            <wp:positionH relativeFrom="column">
              <wp:posOffset>-293370</wp:posOffset>
            </wp:positionH>
            <wp:positionV relativeFrom="paragraph">
              <wp:posOffset>368935</wp:posOffset>
            </wp:positionV>
            <wp:extent cx="8616950" cy="5151755"/>
            <wp:effectExtent l="0" t="0" r="8890" b="14605"/>
            <wp:wrapTight wrapText="bothSides">
              <wp:wrapPolygon>
                <wp:start x="21592" y="-2"/>
                <wp:lineTo x="0" y="0"/>
                <wp:lineTo x="0" y="21600"/>
                <wp:lineTo x="21592" y="21602"/>
                <wp:lineTo x="8" y="21602"/>
                <wp:lineTo x="21600" y="21600"/>
                <wp:lineTo x="21600" y="0"/>
                <wp:lineTo x="8" y="-2"/>
                <wp:lineTo x="21592" y="-2"/>
              </wp:wrapPolygon>
            </wp:wrapTight>
            <wp:docPr id="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5"/>
                    <pic:cNvPicPr>
                      <a:picLocks noChangeAspect="1"/>
                    </pic:cNvPicPr>
                  </pic:nvPicPr>
                  <pic:blipFill>
                    <a:blip r:embed="rId9"/>
                    <a:stretch>
                      <a:fillRect/>
                    </a:stretch>
                  </pic:blipFill>
                  <pic:spPr>
                    <a:xfrm>
                      <a:off x="0" y="0"/>
                      <a:ext cx="8616950" cy="5151755"/>
                    </a:xfrm>
                    <a:prstGeom prst="rect">
                      <a:avLst/>
                    </a:prstGeom>
                    <a:noFill/>
                    <a:ln>
                      <a:noFill/>
                    </a:ln>
                  </pic:spPr>
                </pic:pic>
              </a:graphicData>
            </a:graphic>
          </wp:anchor>
        </w:drawing>
      </w:r>
      <w:r>
        <w:rPr>
          <w:rFonts w:hint="eastAsia" w:ascii="黑体" w:hAnsi="黑体" w:eastAsia="黑体" w:cs="黑体"/>
          <w:lang w:eastAsia="zh-CN"/>
        </w:rPr>
        <w:t>附</w:t>
      </w:r>
      <w:r>
        <w:rPr>
          <w:rFonts w:hint="eastAsia" w:ascii="黑体" w:hAnsi="黑体" w:eastAsia="黑体" w:cs="黑体"/>
          <w:lang w:val="en-US" w:eastAsia="zh-CN"/>
        </w:rPr>
        <w:t xml:space="preserve">件   </w:t>
      </w:r>
    </w:p>
    <w:p w14:paraId="63528475">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left="0" w:leftChars="0" w:firstLine="0"/>
        <w:textAlignment w:val="auto"/>
        <w:rPr>
          <w:rFonts w:hint="default" w:ascii="黑体" w:hAnsi="黑体" w:eastAsia="黑体" w:cs="黑体"/>
          <w:lang w:val="en-US" w:eastAsia="zh-CN"/>
        </w:rPr>
      </w:pPr>
      <w:r>
        <w:drawing>
          <wp:anchor distT="0" distB="0" distL="114300" distR="114300" simplePos="0" relativeHeight="251660288" behindDoc="1" locked="0" layoutInCell="1" allowOverlap="1">
            <wp:simplePos x="0" y="0"/>
            <wp:positionH relativeFrom="column">
              <wp:posOffset>-270510</wp:posOffset>
            </wp:positionH>
            <wp:positionV relativeFrom="paragraph">
              <wp:posOffset>18415</wp:posOffset>
            </wp:positionV>
            <wp:extent cx="8616315" cy="5430520"/>
            <wp:effectExtent l="0" t="0" r="9525" b="10160"/>
            <wp:wrapTight wrapText="bothSides">
              <wp:wrapPolygon>
                <wp:start x="21592" y="-2"/>
                <wp:lineTo x="0" y="0"/>
                <wp:lineTo x="0" y="21600"/>
                <wp:lineTo x="21592" y="21602"/>
                <wp:lineTo x="8" y="21602"/>
                <wp:lineTo x="21600" y="21600"/>
                <wp:lineTo x="21600" y="0"/>
                <wp:lineTo x="8" y="-2"/>
                <wp:lineTo x="21592" y="-2"/>
              </wp:wrapPolygon>
            </wp:wrapTight>
            <wp:docPr id="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
                    <pic:cNvPicPr>
                      <a:picLocks noChangeAspect="1"/>
                    </pic:cNvPicPr>
                  </pic:nvPicPr>
                  <pic:blipFill>
                    <a:blip r:embed="rId10"/>
                    <a:stretch>
                      <a:fillRect/>
                    </a:stretch>
                  </pic:blipFill>
                  <pic:spPr>
                    <a:xfrm>
                      <a:off x="0" y="0"/>
                      <a:ext cx="8616315" cy="5430520"/>
                    </a:xfrm>
                    <a:prstGeom prst="rect">
                      <a:avLst/>
                    </a:prstGeom>
                    <a:noFill/>
                    <a:ln>
                      <a:noFill/>
                    </a:ln>
                  </pic:spPr>
                </pic:pic>
              </a:graphicData>
            </a:graphic>
          </wp:anchor>
        </w:drawing>
      </w:r>
      <w:r>
        <w:rPr>
          <w:rFonts w:hint="eastAsia" w:ascii="黑体" w:hAnsi="黑体" w:eastAsia="黑体" w:cs="黑体"/>
          <w:lang w:val="en-US" w:eastAsia="zh-CN"/>
        </w:rPr>
        <w:t xml:space="preserve">   </w:t>
      </w:r>
    </w:p>
    <w:p w14:paraId="0AF3D2CF">
      <w:pPr>
        <w:pStyle w:val="2"/>
        <w:rPr>
          <w:rFonts w:hint="eastAsia"/>
          <w:lang w:eastAsia="zh-CN"/>
        </w:rPr>
        <w:sectPr>
          <w:pgSz w:w="16830" w:h="11900" w:orient="landscape"/>
          <w:pgMar w:top="2098" w:right="1531" w:bottom="1701" w:left="1531" w:header="2098" w:footer="1417" w:gutter="0"/>
          <w:paperSrc/>
          <w:pgNumType w:fmt="decimal"/>
          <w:cols w:space="720" w:num="1"/>
          <w:titlePg/>
          <w:rtlGutter w:val="0"/>
          <w:docGrid w:type="linesAndChars" w:linePitch="579" w:charSpace="15"/>
        </w:sectPr>
      </w:pPr>
    </w:p>
    <w:p w14:paraId="53A75088">
      <w:pPr>
        <w:pStyle w:val="16"/>
        <w:keepNext w:val="0"/>
        <w:keepLines w:val="0"/>
        <w:pageBreakBefore w:val="0"/>
        <w:widowControl w:val="0"/>
        <w:kinsoku/>
        <w:wordWrap/>
        <w:overflowPunct/>
        <w:topLinePunct w:val="0"/>
        <w:autoSpaceDE/>
        <w:autoSpaceDN/>
        <w:bidi w:val="0"/>
        <w:spacing w:beforeAutospacing="0" w:afterAutospacing="0"/>
        <w:ind w:left="0" w:leftChars="0" w:firstLine="0"/>
        <w:jc w:val="both"/>
        <w:rPr>
          <w:rFonts w:hint="default" w:ascii="Times New Roman" w:hAnsi="Times New Roman" w:cs="Times New Roman"/>
          <w:spacing w:val="0"/>
          <w:lang w:val="en-US" w:eastAsia="zh-CN"/>
        </w:rPr>
      </w:pPr>
      <w:bookmarkStart w:id="0" w:name="_GoBack"/>
      <w:bookmarkEnd w:id="0"/>
    </w:p>
    <w:sectPr>
      <w:pgSz w:w="16830" w:h="11900" w:orient="landscape"/>
      <w:pgMar w:top="1531" w:right="2098" w:bottom="1531" w:left="1701" w:header="851" w:footer="1417" w:gutter="0"/>
      <w:paperSrc/>
      <w:pgNumType w:fmt="decimal"/>
      <w:cols w:space="720" w:num="1"/>
      <w:rtlGutter w:val="0"/>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D525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438833">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nzpom4QEAAMEDAAAOAAAA&#10;AAAAAAEAIAAAAB4BAABkcnMvZTJvRG9jLnhtbFBLBQYAAAAABgAGAFkBAABxBQAAAAA=&#10;">
              <v:fill on="f" focussize="0,0"/>
              <v:stroke on="f"/>
              <v:imagedata o:title=""/>
              <o:lock v:ext="edit" aspectratio="f"/>
              <v:textbox inset="0mm,0mm,0mm,0mm" style="mso-fit-shape-to-text:t;">
                <w:txbxContent>
                  <w:p w14:paraId="0F438833">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DA75D">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E883C1">
                          <w:pPr>
                            <w:pStyle w:val="17"/>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alSs7WAAAABgEAAA8AAAAAAAAAAQAgAAAAIgAAAGRycy9k&#10;b3ducmV2LnhtbFBLAQIUABQAAAAIAIdO4kBGlgqqPQIAAHkEAAAOAAAAAAAAAAEAIAAAACUBAABk&#10;cnMvZTJvRG9jLnhtbFBLBQYAAAAABgAGAFkBAADUBQAAAAA=&#10;">
              <v:fill on="f" focussize="0,0"/>
              <v:stroke on="f" weight="0.5pt"/>
              <v:imagedata o:title=""/>
              <o:lock v:ext="edit" aspectratio="f"/>
              <v:textbox inset="16pt,0mm,16pt,0mm" style="mso-fit-shape-to-text:t;">
                <w:txbxContent>
                  <w:p w14:paraId="00E883C1">
                    <w:pPr>
                      <w:pStyle w:val="17"/>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516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D5E89">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XGBEHgAQAAwQMAAA4AAAAA&#10;AAAAAQAgAAAAHgEAAGRycy9lMm9Eb2MueG1sUEsFBgAAAAAGAAYAWQEAAHAFAAAAAA==&#10;">
              <v:fill on="f" focussize="0,0"/>
              <v:stroke on="f"/>
              <v:imagedata o:title=""/>
              <o:lock v:ext="edit" aspectratio="f"/>
              <v:textbox inset="0mm,0mm,0mm,0mm" style="mso-fit-shape-to-text:t;">
                <w:txbxContent>
                  <w:p w14:paraId="1A4D5E89">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3BCE8"/>
    <w:multiLevelType w:val="singleLevel"/>
    <w:tmpl w:val="53C3BCE8"/>
    <w:lvl w:ilvl="0" w:tentative="0">
      <w:start w:val="1"/>
      <w:numFmt w:val="taiwaneseCounting"/>
      <w:suff w:val="nothing"/>
      <w:lvlText w:val="（%1）"/>
      <w:lvlJc w:val="left"/>
      <w:pPr>
        <w:ind w:left="0" w:firstLine="61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documentProtection w:enforcement="0"/>
  <w:defaultTabStop w:val="500"/>
  <w:hyphenationZone w:val="360"/>
  <w:drawingGridHorizontalSpacing w:val="158"/>
  <w:drawingGridVerticalSpacing w:val="29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1MGQ2ZWVjZDFlZWYxY2U1MGJhODJkYTAzZWQwNzcifQ=="/>
  </w:docVars>
  <w:rsids>
    <w:rsidRoot w:val="00000000"/>
    <w:rsid w:val="030559FB"/>
    <w:rsid w:val="039C3694"/>
    <w:rsid w:val="03CC3F79"/>
    <w:rsid w:val="050F77A9"/>
    <w:rsid w:val="067D4177"/>
    <w:rsid w:val="06BF75C9"/>
    <w:rsid w:val="077E242E"/>
    <w:rsid w:val="09683718"/>
    <w:rsid w:val="0A326B00"/>
    <w:rsid w:val="0B097861"/>
    <w:rsid w:val="0B8A6552"/>
    <w:rsid w:val="0D957AD2"/>
    <w:rsid w:val="11E06D23"/>
    <w:rsid w:val="12752BD6"/>
    <w:rsid w:val="13714672"/>
    <w:rsid w:val="145678FE"/>
    <w:rsid w:val="150F3C15"/>
    <w:rsid w:val="155913E5"/>
    <w:rsid w:val="167504A0"/>
    <w:rsid w:val="17FADD99"/>
    <w:rsid w:val="19406B43"/>
    <w:rsid w:val="1CEE4B08"/>
    <w:rsid w:val="1E931942"/>
    <w:rsid w:val="2065169A"/>
    <w:rsid w:val="20B16579"/>
    <w:rsid w:val="20EA3839"/>
    <w:rsid w:val="20FD3EAC"/>
    <w:rsid w:val="216D3B16"/>
    <w:rsid w:val="21AA2170"/>
    <w:rsid w:val="23955CDE"/>
    <w:rsid w:val="23AC4AA2"/>
    <w:rsid w:val="24001657"/>
    <w:rsid w:val="254554E2"/>
    <w:rsid w:val="265754CC"/>
    <w:rsid w:val="26605833"/>
    <w:rsid w:val="26D0702D"/>
    <w:rsid w:val="27096FBA"/>
    <w:rsid w:val="277D5407"/>
    <w:rsid w:val="287539E7"/>
    <w:rsid w:val="28D518BF"/>
    <w:rsid w:val="297B0CF6"/>
    <w:rsid w:val="2AD96DF8"/>
    <w:rsid w:val="2D967B74"/>
    <w:rsid w:val="2EAB4607"/>
    <w:rsid w:val="2ED27DE6"/>
    <w:rsid w:val="2FE69225"/>
    <w:rsid w:val="3010383F"/>
    <w:rsid w:val="305A62E5"/>
    <w:rsid w:val="30CA4D2F"/>
    <w:rsid w:val="31F54F52"/>
    <w:rsid w:val="32747406"/>
    <w:rsid w:val="33FC48D7"/>
    <w:rsid w:val="34BF9457"/>
    <w:rsid w:val="35200D3F"/>
    <w:rsid w:val="356229B1"/>
    <w:rsid w:val="35843E04"/>
    <w:rsid w:val="363542AD"/>
    <w:rsid w:val="367E2601"/>
    <w:rsid w:val="36AA1648"/>
    <w:rsid w:val="36B23059"/>
    <w:rsid w:val="377C1FCF"/>
    <w:rsid w:val="37DF3574"/>
    <w:rsid w:val="382C43AB"/>
    <w:rsid w:val="383B6B26"/>
    <w:rsid w:val="38FFB215"/>
    <w:rsid w:val="39090E03"/>
    <w:rsid w:val="39365415"/>
    <w:rsid w:val="39DF5AAD"/>
    <w:rsid w:val="3AFFB89C"/>
    <w:rsid w:val="3CBF0F7E"/>
    <w:rsid w:val="3D4D2D2E"/>
    <w:rsid w:val="3D7824A0"/>
    <w:rsid w:val="3DDC0169"/>
    <w:rsid w:val="3E6FFD01"/>
    <w:rsid w:val="3E9E1A93"/>
    <w:rsid w:val="3F7FECA0"/>
    <w:rsid w:val="3FA5564B"/>
    <w:rsid w:val="3FB84DD6"/>
    <w:rsid w:val="3FBFC5AF"/>
    <w:rsid w:val="3FE1257F"/>
    <w:rsid w:val="3FEB75F9"/>
    <w:rsid w:val="40D21BDC"/>
    <w:rsid w:val="41635215"/>
    <w:rsid w:val="42915A85"/>
    <w:rsid w:val="42F41E0D"/>
    <w:rsid w:val="438C2802"/>
    <w:rsid w:val="43F54A3E"/>
    <w:rsid w:val="44986F84"/>
    <w:rsid w:val="455C4456"/>
    <w:rsid w:val="465F2C31"/>
    <w:rsid w:val="46E62229"/>
    <w:rsid w:val="481B23A6"/>
    <w:rsid w:val="48442DD4"/>
    <w:rsid w:val="48757D08"/>
    <w:rsid w:val="4984533F"/>
    <w:rsid w:val="49EB5DA8"/>
    <w:rsid w:val="4B4B757E"/>
    <w:rsid w:val="4BF453E8"/>
    <w:rsid w:val="4C031ACD"/>
    <w:rsid w:val="4D77469D"/>
    <w:rsid w:val="4FEF289C"/>
    <w:rsid w:val="50E05F3B"/>
    <w:rsid w:val="50E772C9"/>
    <w:rsid w:val="515D61BE"/>
    <w:rsid w:val="54F07831"/>
    <w:rsid w:val="56245732"/>
    <w:rsid w:val="567F97B8"/>
    <w:rsid w:val="576B331C"/>
    <w:rsid w:val="57D52195"/>
    <w:rsid w:val="583E38FE"/>
    <w:rsid w:val="5940583F"/>
    <w:rsid w:val="5ADC11E4"/>
    <w:rsid w:val="5C3E7FB9"/>
    <w:rsid w:val="5C6F971C"/>
    <w:rsid w:val="5C95407D"/>
    <w:rsid w:val="5CF368C3"/>
    <w:rsid w:val="5D3715D8"/>
    <w:rsid w:val="5E176D14"/>
    <w:rsid w:val="5E7D0042"/>
    <w:rsid w:val="5EFB4A09"/>
    <w:rsid w:val="5EFFA0DD"/>
    <w:rsid w:val="5F3BEC64"/>
    <w:rsid w:val="5F97FBB0"/>
    <w:rsid w:val="5FA9A82B"/>
    <w:rsid w:val="5FAFFC4A"/>
    <w:rsid w:val="5FBE0557"/>
    <w:rsid w:val="5FF73226"/>
    <w:rsid w:val="60623492"/>
    <w:rsid w:val="608E7761"/>
    <w:rsid w:val="60D94755"/>
    <w:rsid w:val="61FD772E"/>
    <w:rsid w:val="62BF5CD1"/>
    <w:rsid w:val="62F61141"/>
    <w:rsid w:val="6347009B"/>
    <w:rsid w:val="63AF5FC7"/>
    <w:rsid w:val="63E1404C"/>
    <w:rsid w:val="63ED4C9B"/>
    <w:rsid w:val="65106E90"/>
    <w:rsid w:val="6530528B"/>
    <w:rsid w:val="665F263B"/>
    <w:rsid w:val="669C4B4A"/>
    <w:rsid w:val="67DF3FC4"/>
    <w:rsid w:val="67FEF946"/>
    <w:rsid w:val="6AB66B08"/>
    <w:rsid w:val="6AE508C6"/>
    <w:rsid w:val="6D3E250F"/>
    <w:rsid w:val="6DED92A1"/>
    <w:rsid w:val="6F3ED630"/>
    <w:rsid w:val="6FDF1593"/>
    <w:rsid w:val="6FF7A439"/>
    <w:rsid w:val="6FFD5F70"/>
    <w:rsid w:val="702C63B1"/>
    <w:rsid w:val="721A725F"/>
    <w:rsid w:val="733F785C"/>
    <w:rsid w:val="73481ADA"/>
    <w:rsid w:val="73D722C1"/>
    <w:rsid w:val="749B3E5E"/>
    <w:rsid w:val="75757620"/>
    <w:rsid w:val="75E35A02"/>
    <w:rsid w:val="7662101C"/>
    <w:rsid w:val="76742AFE"/>
    <w:rsid w:val="767F37AF"/>
    <w:rsid w:val="76BDA6E9"/>
    <w:rsid w:val="774B3CC1"/>
    <w:rsid w:val="77CA7DF4"/>
    <w:rsid w:val="77DD1580"/>
    <w:rsid w:val="77FE9A10"/>
    <w:rsid w:val="77FED2B8"/>
    <w:rsid w:val="77FF8B64"/>
    <w:rsid w:val="780305DD"/>
    <w:rsid w:val="782D11B6"/>
    <w:rsid w:val="784F737E"/>
    <w:rsid w:val="78F336A4"/>
    <w:rsid w:val="78FED9BA"/>
    <w:rsid w:val="79421DE1"/>
    <w:rsid w:val="797253F1"/>
    <w:rsid w:val="79F1794A"/>
    <w:rsid w:val="79F44681"/>
    <w:rsid w:val="79FF4DD4"/>
    <w:rsid w:val="7A353188"/>
    <w:rsid w:val="7A7D2E2B"/>
    <w:rsid w:val="7AFF37D3"/>
    <w:rsid w:val="7B7E995A"/>
    <w:rsid w:val="7BB6973D"/>
    <w:rsid w:val="7BF7DF24"/>
    <w:rsid w:val="7CBF9FA3"/>
    <w:rsid w:val="7D7FDC59"/>
    <w:rsid w:val="7D9E82A6"/>
    <w:rsid w:val="7DB36601"/>
    <w:rsid w:val="7DB7DC4D"/>
    <w:rsid w:val="7DBF14DF"/>
    <w:rsid w:val="7EFF14AF"/>
    <w:rsid w:val="7F65B506"/>
    <w:rsid w:val="7F7F8A31"/>
    <w:rsid w:val="7F7FCF3C"/>
    <w:rsid w:val="7F7FD979"/>
    <w:rsid w:val="7FAE6E19"/>
    <w:rsid w:val="7FD7BCA1"/>
    <w:rsid w:val="7FDBC305"/>
    <w:rsid w:val="7FF89887"/>
    <w:rsid w:val="7FFD2C1B"/>
    <w:rsid w:val="7FFEB52B"/>
    <w:rsid w:val="7FFF82E2"/>
    <w:rsid w:val="7FFFEAD6"/>
    <w:rsid w:val="8E7BC125"/>
    <w:rsid w:val="97DFEC8E"/>
    <w:rsid w:val="9FFF350C"/>
    <w:rsid w:val="ADBBDAC5"/>
    <w:rsid w:val="AE6F83DA"/>
    <w:rsid w:val="AFED1358"/>
    <w:rsid w:val="B399AFE3"/>
    <w:rsid w:val="B5FB7DC6"/>
    <w:rsid w:val="B6F73A79"/>
    <w:rsid w:val="B71B2F1B"/>
    <w:rsid w:val="BB6FC406"/>
    <w:rsid w:val="BBBFBEE5"/>
    <w:rsid w:val="BBBFCA58"/>
    <w:rsid w:val="BBF9384F"/>
    <w:rsid w:val="BD1D3837"/>
    <w:rsid w:val="BDBE142E"/>
    <w:rsid w:val="BF7DD293"/>
    <w:rsid w:val="BFFB7D48"/>
    <w:rsid w:val="BFFCB54E"/>
    <w:rsid w:val="C5977BAC"/>
    <w:rsid w:val="C6B56E8C"/>
    <w:rsid w:val="CFFB4113"/>
    <w:rsid w:val="D3F90474"/>
    <w:rsid w:val="D48F1781"/>
    <w:rsid w:val="D7FF92C1"/>
    <w:rsid w:val="DB3E3BBA"/>
    <w:rsid w:val="DBAEAA12"/>
    <w:rsid w:val="DFF7C2A6"/>
    <w:rsid w:val="E6F849C9"/>
    <w:rsid w:val="E7FAB196"/>
    <w:rsid w:val="EBF78540"/>
    <w:rsid w:val="ECDEA731"/>
    <w:rsid w:val="EFD5FF4D"/>
    <w:rsid w:val="EFEEC583"/>
    <w:rsid w:val="F389FFBA"/>
    <w:rsid w:val="F7BD5750"/>
    <w:rsid w:val="F7BFE73A"/>
    <w:rsid w:val="F7DB0B17"/>
    <w:rsid w:val="F7FF73F8"/>
    <w:rsid w:val="F9ABB329"/>
    <w:rsid w:val="F9FF47BA"/>
    <w:rsid w:val="FBCDC631"/>
    <w:rsid w:val="FCFC8DA3"/>
    <w:rsid w:val="FDBD148D"/>
    <w:rsid w:val="FDF59498"/>
    <w:rsid w:val="FEBA5865"/>
    <w:rsid w:val="FEBD0395"/>
    <w:rsid w:val="FEFB5884"/>
    <w:rsid w:val="FF1D2937"/>
    <w:rsid w:val="FF37A8BB"/>
    <w:rsid w:val="FF5B2710"/>
    <w:rsid w:val="FFC7A415"/>
    <w:rsid w:val="FFD804CE"/>
    <w:rsid w:val="FFE76350"/>
    <w:rsid w:val="FFE7A0E6"/>
    <w:rsid w:val="FFF9B2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6">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7">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8">
    <w:name w:val="heading 4"/>
    <w:next w:val="1"/>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9">
    <w:name w:val="heading 5"/>
    <w:next w:val="1"/>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10">
    <w:name w:val="heading 6"/>
    <w:next w:val="1"/>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11">
    <w:name w:val="heading 7"/>
    <w:next w:val="1"/>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12">
    <w:name w:val="heading 8"/>
    <w:next w:val="1"/>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3">
    <w:name w:val="heading 9"/>
    <w:next w:val="1"/>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24">
    <w:name w:val="Default Paragraph Font"/>
    <w:semiHidden/>
    <w:qFormat/>
    <w:uiPriority w:val="0"/>
  </w:style>
  <w:style w:type="table" w:default="1" w:styleId="22">
    <w:name w:val="Normal Table"/>
    <w:semiHidden/>
    <w:qFormat/>
    <w:uiPriority w:val="0"/>
    <w:tblPr>
      <w:tblStyle w:val="22"/>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14">
    <w:name w:val="caption"/>
    <w:next w:val="1"/>
    <w:qFormat/>
    <w:uiPriority w:val="0"/>
    <w:pPr>
      <w:widowControl w:val="0"/>
      <w:jc w:val="both"/>
    </w:pPr>
    <w:rPr>
      <w:rFonts w:ascii="Arial" w:hAnsi="Arial" w:eastAsia="黑体" w:cs="Times New Roman"/>
      <w:kern w:val="2"/>
      <w:sz w:val="20"/>
      <w:szCs w:val="24"/>
      <w:lang w:val="en-US" w:eastAsia="zh-CN" w:bidi="ar-SA"/>
    </w:rPr>
  </w:style>
  <w:style w:type="paragraph" w:styleId="15">
    <w:name w:val="annotation text"/>
    <w:basedOn w:val="1"/>
    <w:uiPriority w:val="0"/>
    <w:pPr>
      <w:jc w:val="left"/>
    </w:pPr>
  </w:style>
  <w:style w:type="paragraph" w:styleId="16">
    <w:name w:val="Body Text"/>
    <w:basedOn w:val="1"/>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20">
    <w:name w:val="Normal (Web)"/>
    <w:basedOn w:val="1"/>
    <w:uiPriority w:val="0"/>
    <w:pPr>
      <w:spacing w:before="100" w:beforeAutospacing="1" w:after="100" w:afterAutospacing="1"/>
      <w:ind w:left="0" w:right="0"/>
      <w:jc w:val="left"/>
    </w:pPr>
    <w:rPr>
      <w:kern w:val="0"/>
      <w:sz w:val="24"/>
      <w:lang w:val="en-US" w:eastAsia="zh-CN" w:bidi="ar"/>
    </w:rPr>
  </w:style>
  <w:style w:type="paragraph" w:styleId="21">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23">
    <w:name w:val="Table Grid"/>
    <w:basedOn w:val="22"/>
    <w:qFormat/>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Table Normal"/>
    <w:unhideWhenUsed/>
    <w:qFormat/>
    <w:uiPriority w:val="0"/>
    <w:tblPr>
      <w:tblStyle w:val="22"/>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4606</Words>
  <Characters>4697</Characters>
  <TotalTime>6.66666666666667</TotalTime>
  <ScaleCrop>false</ScaleCrop>
  <LinksUpToDate>false</LinksUpToDate>
  <CharactersWithSpaces>4732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2025-10-28T13:41:00Z</dcterms:created>
  <dc:creator>LiuHui</dc:creator>
  <cp:lastModifiedBy>墨迹夏子</cp:lastModifiedBy>
  <cp:lastPrinted>2025-12-25T18:06:14Z</cp:lastPrinted>
  <dcterms:modified xsi:type="dcterms:W3CDTF">2025-12-25T03:46:43Z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2025-10-25T21:41:24Z</vt:filetime>
  </property>
  <property fmtid="{D5CDD505-2E9C-101B-9397-08002B2CF9AE}" pid="4" name="UsrData">
    <vt:lpwstr>68f0f602a302b9001f82fadawl</vt:lpwstr>
  </property>
  <property fmtid="{D5CDD505-2E9C-101B-9397-08002B2CF9AE}" pid="5" name="KSOTemplateDocerSaveRecord">
    <vt:lpwstr>eyJoZGlkIjoiYzY5ZDFkYjAwZjNhYTM1NDBlZTczZjFiNGMyNzYxN2IiLCJ1c2VySWQiOiIzNjAwMjk3NDgifQ==</vt:lpwstr>
  </property>
  <property fmtid="{D5CDD505-2E9C-101B-9397-08002B2CF9AE}" pid="6" name="KSOProductBuildVer">
    <vt:lpwstr>2052-12.1.0.24034</vt:lpwstr>
  </property>
  <property fmtid="{D5CDD505-2E9C-101B-9397-08002B2CF9AE}" pid="7" name="ICV">
    <vt:lpwstr>594948477D8B401C822245185D40CCE9_13</vt:lpwstr>
  </property>
</Properties>
</file>