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r>
        <w:rPr>
          <w:rFonts w:hint="eastAsia" w:ascii="方正小标宋简体" w:eastAsia="方正小标宋简体" w:cs="ArialUnicodeMS"/>
          <w:kern w:val="0"/>
          <w:sz w:val="52"/>
          <w:szCs w:val="52"/>
        </w:rPr>
        <w:t>广西壮族自治区信息安全测评中心</w:t>
      </w:r>
    </w:p>
    <w:p>
      <w:pPr>
        <w:jc w:val="center"/>
        <w:rPr>
          <w:rFonts w:hint="eastAsia" w:ascii="方正小标宋简体" w:eastAsia="方正小标宋简体" w:cs="ArialUnicodeMS"/>
          <w:kern w:val="0"/>
          <w:sz w:val="52"/>
          <w:szCs w:val="52"/>
        </w:rPr>
      </w:pPr>
      <w:r>
        <w:rPr>
          <w:rFonts w:hint="eastAsia" w:ascii="方正小标宋简体" w:eastAsia="方正小标宋简体" w:cs="ArialUnicodeMS"/>
          <w:kern w:val="0"/>
          <w:sz w:val="52"/>
          <w:szCs w:val="52"/>
        </w:rPr>
        <w:t>2020年部门决算</w:t>
      </w:r>
    </w:p>
    <w:p/>
    <w:p/>
    <w:p/>
    <w:p/>
    <w:p/>
    <w:p/>
    <w:p/>
    <w:p/>
    <w:p/>
    <w:p/>
    <w:p/>
    <w:p/>
    <w:p/>
    <w:p/>
    <w:p/>
    <w:p/>
    <w:p/>
    <w:p/>
    <w:p/>
    <w:p/>
    <w:p/>
    <w:p/>
    <w:p/>
    <w:p/>
    <w:p/>
    <w:p/>
    <w:p/>
    <w:p/>
    <w:p/>
    <w:p/>
    <w:p/>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黑体" w:hAnsi="黑体" w:eastAsia="黑体"/>
          <w:sz w:val="32"/>
          <w:szCs w:val="32"/>
        </w:rPr>
      </w:pPr>
      <w:r>
        <w:rPr>
          <w:rFonts w:hint="eastAsia" w:ascii="黑体" w:hAnsi="黑体" w:eastAsia="黑体"/>
          <w:sz w:val="32"/>
          <w:szCs w:val="32"/>
        </w:rPr>
        <w:t>第一部分：广西壮族自治区信息安全测评中心概况</w:t>
      </w:r>
    </w:p>
    <w:p>
      <w:pPr>
        <w:ind w:firstLine="645"/>
        <w:rPr>
          <w:rFonts w:ascii="仿宋_GB2312" w:eastAsia="仿宋_GB2312"/>
          <w:sz w:val="32"/>
          <w:szCs w:val="32"/>
        </w:rPr>
      </w:pPr>
      <w:r>
        <w:rPr>
          <w:rFonts w:hint="eastAsia" w:ascii="仿宋_GB2312" w:eastAsia="仿宋_GB2312"/>
          <w:sz w:val="32"/>
          <w:szCs w:val="32"/>
        </w:rPr>
        <w:t>一、单位主要职能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黑体" w:hAnsi="黑体" w:eastAsia="黑体"/>
          <w:sz w:val="32"/>
          <w:szCs w:val="32"/>
        </w:rPr>
      </w:pPr>
      <w:r>
        <w:rPr>
          <w:rFonts w:hint="eastAsia" w:ascii="黑体" w:hAnsi="黑体" w:eastAsia="黑体"/>
          <w:sz w:val="32"/>
          <w:szCs w:val="32"/>
        </w:rPr>
        <w:t>第二部分：广西壮族自治区信息安全测评中心2020年度部门决算报表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ascii="黑体" w:hAnsi="黑体" w:eastAsia="黑体"/>
          <w:sz w:val="32"/>
          <w:szCs w:val="32"/>
        </w:rPr>
      </w:pPr>
      <w:r>
        <w:rPr>
          <w:rFonts w:hint="eastAsia" w:ascii="黑体" w:hAnsi="黑体" w:eastAsia="黑体"/>
          <w:sz w:val="32"/>
          <w:szCs w:val="32"/>
        </w:rPr>
        <w:t>第三部分：广西壮族自治区信息安全测评中心2020年度部门决算情况说明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五、202年度国有资本经营预算支出决算情况。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第四部分：名词解释</w:t>
      </w:r>
    </w:p>
    <w:p/>
    <w:p/>
    <w:p/>
    <w:p/>
    <w:p/>
    <w:p/>
    <w:p/>
    <w:p/>
    <w:p/>
    <w:p/>
    <w:p/>
    <w:p/>
    <w:p/>
    <w:p/>
    <w:p/>
    <w:p/>
    <w:p/>
    <w:p/>
    <w:p/>
    <w:p/>
    <w:p/>
    <w:p/>
    <w:p/>
    <w:p/>
    <w:p/>
    <w:p/>
    <w:p/>
    <w:p/>
    <w:p/>
    <w:p/>
    <w:p/>
    <w:p/>
    <w:p/>
    <w:p/>
    <w:p>
      <w:pPr>
        <w:ind w:firstLine="646"/>
        <w:jc w:val="center"/>
        <w:rPr>
          <w:rFonts w:hint="eastAsia" w:ascii="黑体" w:hAnsi="黑体" w:eastAsia="黑体"/>
          <w:sz w:val="32"/>
          <w:szCs w:val="32"/>
        </w:rPr>
      </w:pPr>
      <w:r>
        <w:rPr>
          <w:rFonts w:hint="eastAsia" w:ascii="黑体" w:hAnsi="黑体" w:eastAsia="黑体"/>
          <w:sz w:val="32"/>
          <w:szCs w:val="32"/>
        </w:rPr>
        <w:t>第一部分：广西壮族自治区信息安全测评中心部门概况</w:t>
      </w:r>
    </w:p>
    <w:p>
      <w:pPr>
        <w:ind w:firstLine="640" w:firstLineChars="200"/>
        <w:rPr>
          <w:rFonts w:hint="eastAsia"/>
        </w:rPr>
      </w:pPr>
      <w:r>
        <w:rPr>
          <w:rFonts w:hint="eastAsia" w:ascii="黑体" w:hAnsi="黑体" w:eastAsia="黑体"/>
          <w:sz w:val="32"/>
          <w:szCs w:val="32"/>
        </w:rPr>
        <w:t>一、主要职能</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承担全区电子信息产品、系统及工</w:t>
      </w:r>
      <w:r>
        <w:rPr>
          <w:rFonts w:hint="eastAsia" w:ascii="仿宋_GB2312" w:eastAsia="仿宋_GB2312" w:cs="仿宋_GB2312"/>
          <w:kern w:val="0"/>
          <w:sz w:val="32"/>
          <w:szCs w:val="32"/>
        </w:rPr>
        <w:tab/>
      </w:r>
      <w:r>
        <w:rPr>
          <w:rFonts w:hint="eastAsia" w:ascii="仿宋_GB2312" w:eastAsia="仿宋_GB2312" w:cs="仿宋_GB2312"/>
          <w:kern w:val="0"/>
          <w:sz w:val="32"/>
          <w:szCs w:val="32"/>
        </w:rPr>
        <w:t>程检查的技术性和事务性工作；承担自治区和国家信息安全及其重大任务的检查测评工作。</w:t>
      </w:r>
    </w:p>
    <w:p>
      <w:pPr>
        <w:ind w:firstLine="640" w:firstLineChars="200"/>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部门</w:t>
      </w:r>
      <w:r>
        <w:rPr>
          <w:rFonts w:hint="eastAsia" w:ascii="黑体" w:hAnsi="黑体" w:eastAsia="黑体"/>
          <w:sz w:val="32"/>
          <w:szCs w:val="32"/>
        </w:rPr>
        <w:t>决算单位构成</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根据本单位职责任务，结合单位发展的实际需要，广西信息安全测评中心设立5个部门：办公室、业务技术室、测评一部、测评二部、网络空间安全实验室。</w:t>
      </w:r>
    </w:p>
    <w:p>
      <w:pPr>
        <w:ind w:firstLine="645"/>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广西壮族自治区信息安全测评中心</w:t>
      </w:r>
      <w:r>
        <w:rPr>
          <w:rFonts w:hint="eastAsia" w:ascii="黑体" w:hAnsi="黑体" w:eastAsia="黑体"/>
          <w:sz w:val="32"/>
          <w:szCs w:val="32"/>
        </w:rPr>
        <w:t>2020年度部门决算报表</w:t>
      </w:r>
    </w:p>
    <w:p>
      <w:pPr>
        <w:ind w:left="645"/>
        <w:jc w:val="left"/>
        <w:rPr>
          <w:rFonts w:ascii="仿宋_GB2312" w:eastAsia="仿宋_GB2312"/>
          <w:sz w:val="32"/>
          <w:szCs w:val="32"/>
        </w:rPr>
      </w:pPr>
      <w:r>
        <w:rPr>
          <w:rFonts w:hint="eastAsia" w:ascii="仿宋_GB2312" w:eastAsia="仿宋_GB2312"/>
          <w:sz w:val="32"/>
          <w:szCs w:val="32"/>
        </w:rPr>
        <w:t>表一：收入支出决算总表</w:t>
      </w:r>
    </w:p>
    <w:p>
      <w:pPr>
        <w:ind w:firstLine="640" w:firstLineChars="200"/>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0" w:firstLineChars="200"/>
        <w:rPr>
          <w:rFonts w:hint="eastAsia" w:ascii="仿宋_GB2312" w:eastAsia="仿宋_GB2312"/>
          <w:sz w:val="32"/>
          <w:szCs w:val="32"/>
          <w:lang w:eastAsia="zh-CN"/>
        </w:rPr>
      </w:pPr>
      <w:bookmarkStart w:id="4" w:name="_GoBack"/>
      <w:bookmarkEnd w:id="4"/>
      <w:r>
        <w:rPr>
          <w:rFonts w:hint="eastAsia" w:ascii="仿宋_GB2312" w:eastAsia="仿宋_GB2312"/>
          <w:sz w:val="32"/>
          <w:szCs w:val="32"/>
          <w:lang w:eastAsia="zh-CN"/>
        </w:rPr>
        <w:t>（</w:t>
      </w:r>
      <w:r>
        <w:rPr>
          <w:rFonts w:hint="eastAsia" w:ascii="仿宋_GB2312" w:eastAsia="仿宋_GB2312"/>
          <w:sz w:val="32"/>
          <w:szCs w:val="32"/>
        </w:rPr>
        <w:t>上述公开内容详见附件:广西壮族自治区信息安全测评中心2020年度部门决算公开表</w:t>
      </w:r>
      <w:r>
        <w:rPr>
          <w:rFonts w:hint="eastAsia" w:ascii="仿宋_GB2312" w:eastAsia="仿宋_GB2312"/>
          <w:sz w:val="32"/>
          <w:szCs w:val="32"/>
          <w:lang w:eastAsia="zh-CN"/>
        </w:rPr>
        <w:t>）</w:t>
      </w:r>
    </w:p>
    <w:p>
      <w:pPr>
        <w:ind w:firstLine="646"/>
        <w:jc w:val="center"/>
        <w:rPr>
          <w:rFonts w:ascii="黑体" w:hAnsi="黑体" w:eastAsia="黑体"/>
          <w:sz w:val="32"/>
          <w:szCs w:val="32"/>
        </w:rPr>
      </w:pPr>
      <w:r>
        <w:rPr>
          <w:rFonts w:hint="eastAsia" w:ascii="黑体" w:hAnsi="黑体" w:eastAsia="黑体"/>
          <w:sz w:val="32"/>
          <w:szCs w:val="32"/>
        </w:rPr>
        <w:t>第三部分广西壮族自治区信息安全测评中心2020年度部门决算情况说明</w:t>
      </w:r>
    </w:p>
    <w:p>
      <w:pPr>
        <w:ind w:left="645"/>
        <w:rPr>
          <w:rFonts w:hint="eastAsia" w:ascii="黑体" w:hAnsi="黑体" w:eastAsia="黑体"/>
          <w:sz w:val="32"/>
          <w:szCs w:val="32"/>
        </w:rPr>
      </w:pPr>
      <w:r>
        <w:rPr>
          <w:rFonts w:hint="eastAsia" w:ascii="黑体" w:hAnsi="黑体" w:eastAsia="黑体"/>
          <w:sz w:val="32"/>
          <w:szCs w:val="32"/>
        </w:rPr>
        <w:t>一、2020年度收入支出决算总体情况</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（一）本部门2020年度总收入</w:t>
      </w:r>
      <w:r>
        <w:rPr>
          <w:rFonts w:ascii="仿宋_GB2312" w:hAnsi="宋体" w:eastAsia="仿宋_GB2312"/>
          <w:sz w:val="32"/>
          <w:szCs w:val="32"/>
        </w:rPr>
        <w:t>3057.41</w:t>
      </w:r>
      <w:r>
        <w:rPr>
          <w:rFonts w:hint="eastAsia" w:ascii="仿宋_GB2312" w:hAnsi="宋体" w:eastAsia="仿宋_GB2312"/>
          <w:sz w:val="32"/>
          <w:szCs w:val="32"/>
        </w:rPr>
        <w:t>万元，其中本年收入</w:t>
      </w:r>
      <w:r>
        <w:rPr>
          <w:rFonts w:ascii="仿宋_GB2312" w:hAnsi="宋体" w:eastAsia="仿宋_GB2312"/>
          <w:sz w:val="32"/>
          <w:szCs w:val="32"/>
        </w:rPr>
        <w:t>2126.69</w:t>
      </w:r>
      <w:r>
        <w:rPr>
          <w:rFonts w:hint="eastAsia" w:ascii="仿宋_GB2312" w:hAnsi="宋体" w:eastAsia="仿宋_GB2312"/>
          <w:sz w:val="32"/>
          <w:szCs w:val="32"/>
        </w:rPr>
        <w:t>万元， 较2019年度决算数增加</w:t>
      </w:r>
      <w:r>
        <w:rPr>
          <w:rFonts w:ascii="仿宋_GB2312" w:hAnsi="宋体" w:eastAsia="仿宋_GB2312"/>
          <w:sz w:val="32"/>
          <w:szCs w:val="32"/>
        </w:rPr>
        <w:t>298.00</w:t>
      </w:r>
      <w:r>
        <w:rPr>
          <w:rFonts w:hint="eastAsia" w:ascii="仿宋_GB2312" w:hAnsi="宋体" w:eastAsia="仿宋_GB2312"/>
          <w:sz w:val="32"/>
          <w:szCs w:val="32"/>
        </w:rPr>
        <w:t>万元，增长</w:t>
      </w:r>
      <w:r>
        <w:rPr>
          <w:rFonts w:ascii="仿宋_GB2312" w:hAnsi="宋体" w:eastAsia="仿宋_GB2312"/>
          <w:sz w:val="32"/>
          <w:szCs w:val="32"/>
        </w:rPr>
        <w:t>16.3</w:t>
      </w:r>
      <w:r>
        <w:rPr>
          <w:rFonts w:hint="eastAsia" w:ascii="仿宋_GB2312" w:hAnsi="宋体" w:eastAsia="仿宋_GB2312"/>
          <w:sz w:val="32"/>
          <w:szCs w:val="32"/>
        </w:rPr>
        <w:t>%。收入具体情况如下。</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1.一般公共预算财政拨款收入</w:t>
      </w:r>
      <w:r>
        <w:rPr>
          <w:rFonts w:ascii="仿宋_GB2312" w:hAnsi="宋体" w:eastAsia="仿宋_GB2312"/>
          <w:sz w:val="32"/>
          <w:szCs w:val="32"/>
        </w:rPr>
        <w:t>118.07</w:t>
      </w:r>
      <w:r>
        <w:rPr>
          <w:rFonts w:hint="eastAsia" w:ascii="仿宋_GB2312" w:hAnsi="宋体" w:eastAsia="仿宋_GB2312"/>
          <w:sz w:val="32"/>
          <w:szCs w:val="32"/>
        </w:rPr>
        <w:t>万元，为自治区本级财政当年拨付的资金。较2019年度决算数减少</w:t>
      </w:r>
      <w:r>
        <w:rPr>
          <w:rFonts w:ascii="仿宋_GB2312" w:hAnsi="宋体" w:eastAsia="仿宋_GB2312"/>
          <w:sz w:val="32"/>
          <w:szCs w:val="32"/>
        </w:rPr>
        <w:t>10.07</w:t>
      </w:r>
      <w:r>
        <w:rPr>
          <w:rFonts w:hint="eastAsia" w:ascii="仿宋_GB2312" w:hAnsi="宋体" w:eastAsia="仿宋_GB2312"/>
          <w:sz w:val="32"/>
          <w:szCs w:val="32"/>
        </w:rPr>
        <w:t>万元，下降7</w:t>
      </w:r>
      <w:r>
        <w:rPr>
          <w:rFonts w:ascii="仿宋_GB2312" w:hAnsi="宋体" w:eastAsia="仿宋_GB2312"/>
          <w:sz w:val="32"/>
          <w:szCs w:val="32"/>
        </w:rPr>
        <w:t>.86</w:t>
      </w:r>
      <w:r>
        <w:rPr>
          <w:rFonts w:hint="eastAsia" w:ascii="仿宋_GB2312" w:hAnsi="宋体" w:eastAsia="仿宋_GB2312"/>
          <w:sz w:val="32"/>
          <w:szCs w:val="32"/>
        </w:rPr>
        <w:t>%，主要原因是人员经费减少。</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2.无政府性基金预算财政拨款收入。</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3.无国有资本经营预算财政拨款收入。</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4.事业收入</w:t>
      </w:r>
      <w:r>
        <w:rPr>
          <w:rFonts w:ascii="仿宋_GB2312" w:hAnsi="宋体" w:eastAsia="仿宋_GB2312"/>
          <w:sz w:val="32"/>
          <w:szCs w:val="32"/>
        </w:rPr>
        <w:t>2008.62</w:t>
      </w:r>
      <w:r>
        <w:rPr>
          <w:rFonts w:hint="eastAsia" w:ascii="仿宋_GB2312" w:hAnsi="宋体" w:eastAsia="仿宋_GB2312"/>
          <w:sz w:val="32"/>
          <w:szCs w:val="32"/>
        </w:rPr>
        <w:t>万元，为事业单位开展业务活动取得的收入。较2019年度决算数增加</w:t>
      </w:r>
      <w:r>
        <w:rPr>
          <w:rFonts w:ascii="仿宋_GB2312" w:hAnsi="宋体" w:eastAsia="仿宋_GB2312"/>
          <w:sz w:val="32"/>
          <w:szCs w:val="32"/>
        </w:rPr>
        <w:t>492.57</w:t>
      </w:r>
      <w:r>
        <w:rPr>
          <w:rFonts w:hint="eastAsia" w:ascii="仿宋_GB2312" w:hAnsi="宋体" w:eastAsia="仿宋_GB2312"/>
          <w:sz w:val="32"/>
          <w:szCs w:val="32"/>
        </w:rPr>
        <w:t>万元，增长3</w:t>
      </w:r>
      <w:r>
        <w:rPr>
          <w:rFonts w:ascii="仿宋_GB2312" w:hAnsi="宋体" w:eastAsia="仿宋_GB2312"/>
          <w:sz w:val="32"/>
          <w:szCs w:val="32"/>
        </w:rPr>
        <w:t>2.49</w:t>
      </w:r>
      <w:r>
        <w:rPr>
          <w:rFonts w:hint="eastAsia" w:ascii="仿宋_GB2312" w:hAnsi="宋体" w:eastAsia="仿宋_GB2312"/>
          <w:sz w:val="32"/>
          <w:szCs w:val="32"/>
        </w:rPr>
        <w:t>%，主要原因是信息安全测评业务量急剧上升。</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5.无经营收入。</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6.无其他收入。</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7.没有用事业基金弥补收支差额的情况。</w:t>
      </w:r>
    </w:p>
    <w:p>
      <w:pPr>
        <w:tabs>
          <w:tab w:val="center" w:pos="447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8.上年结转和结余</w:t>
      </w:r>
      <w:r>
        <w:rPr>
          <w:rFonts w:ascii="仿宋_GB2312" w:hAnsi="宋体" w:eastAsia="仿宋_GB2312"/>
          <w:sz w:val="32"/>
          <w:szCs w:val="32"/>
        </w:rPr>
        <w:t>930.72</w:t>
      </w:r>
      <w:r>
        <w:rPr>
          <w:rFonts w:hint="eastAsia" w:ascii="仿宋_GB2312" w:hAnsi="宋体" w:eastAsia="仿宋_GB2312"/>
          <w:sz w:val="32"/>
          <w:szCs w:val="32"/>
        </w:rPr>
        <w:t>万元，为以前年度支出预算因客观条件变化未执行完毕、结转到本年度按有关规定继续使用的资金。较2019年度决算数增加</w:t>
      </w:r>
      <w:r>
        <w:rPr>
          <w:rFonts w:ascii="仿宋_GB2312" w:hAnsi="宋体" w:eastAsia="仿宋_GB2312"/>
          <w:sz w:val="32"/>
          <w:szCs w:val="32"/>
        </w:rPr>
        <w:t>433.87</w:t>
      </w:r>
      <w:r>
        <w:rPr>
          <w:rFonts w:hint="eastAsia" w:ascii="仿宋_GB2312" w:hAnsi="宋体" w:eastAsia="仿宋_GB2312"/>
          <w:sz w:val="32"/>
          <w:szCs w:val="32"/>
        </w:rPr>
        <w:t>万元，增长8</w:t>
      </w:r>
      <w:r>
        <w:rPr>
          <w:rFonts w:ascii="仿宋_GB2312" w:hAnsi="宋体" w:eastAsia="仿宋_GB2312"/>
          <w:sz w:val="32"/>
          <w:szCs w:val="32"/>
        </w:rPr>
        <w:t>7.32</w:t>
      </w:r>
      <w:r>
        <w:rPr>
          <w:rFonts w:hint="eastAsia" w:ascii="仿宋_GB2312" w:hAnsi="宋体" w:eastAsia="仿宋_GB2312"/>
          <w:sz w:val="32"/>
          <w:szCs w:val="32"/>
        </w:rPr>
        <w:t>%，主要原因是2</w:t>
      </w:r>
      <w:r>
        <w:rPr>
          <w:rFonts w:ascii="仿宋_GB2312" w:hAnsi="宋体" w:eastAsia="仿宋_GB2312"/>
          <w:sz w:val="32"/>
          <w:szCs w:val="32"/>
        </w:rPr>
        <w:t>020</w:t>
      </w:r>
      <w:r>
        <w:rPr>
          <w:rFonts w:hint="eastAsia" w:ascii="仿宋_GB2312" w:hAnsi="宋体" w:eastAsia="仿宋_GB2312"/>
          <w:sz w:val="32"/>
          <w:szCs w:val="32"/>
        </w:rPr>
        <w:t>年度信息安全测评业务量急剧上升，事业收入增幅较大，很多项目是跨年度执行。</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（二）本部门2020年度总支出</w:t>
      </w:r>
      <w:r>
        <w:rPr>
          <w:rFonts w:ascii="仿宋_GB2312" w:hAnsi="宋体" w:eastAsia="仿宋_GB2312"/>
          <w:sz w:val="32"/>
          <w:szCs w:val="32"/>
        </w:rPr>
        <w:t>3057.41</w:t>
      </w:r>
      <w:r>
        <w:rPr>
          <w:rFonts w:hint="eastAsia" w:ascii="仿宋_GB2312" w:hAnsi="宋体" w:eastAsia="仿宋_GB2312"/>
          <w:sz w:val="32"/>
          <w:szCs w:val="32"/>
        </w:rPr>
        <w:t>万元，其中本年支出</w:t>
      </w:r>
      <w:r>
        <w:rPr>
          <w:rFonts w:ascii="仿宋_GB2312" w:hAnsi="宋体" w:eastAsia="仿宋_GB2312"/>
          <w:sz w:val="32"/>
          <w:szCs w:val="32"/>
        </w:rPr>
        <w:t>1,688.13</w:t>
      </w:r>
      <w:r>
        <w:rPr>
          <w:rFonts w:hint="eastAsia" w:ascii="仿宋_GB2312" w:hAnsi="宋体" w:eastAsia="仿宋_GB2312"/>
          <w:sz w:val="32"/>
          <w:szCs w:val="32"/>
        </w:rPr>
        <w:t>万元， 较2019年度决算数增加</w:t>
      </w:r>
      <w:r>
        <w:rPr>
          <w:rFonts w:ascii="仿宋_GB2312" w:hAnsi="宋体" w:eastAsia="仿宋_GB2312"/>
          <w:sz w:val="32"/>
          <w:szCs w:val="32"/>
        </w:rPr>
        <w:t>264.97</w:t>
      </w:r>
      <w:r>
        <w:rPr>
          <w:rFonts w:hint="eastAsia" w:ascii="仿宋_GB2312" w:hAnsi="宋体" w:eastAsia="仿宋_GB2312"/>
          <w:sz w:val="32"/>
          <w:szCs w:val="32"/>
        </w:rPr>
        <w:t>万元，增长1</w:t>
      </w:r>
      <w:r>
        <w:rPr>
          <w:rFonts w:ascii="仿宋_GB2312" w:hAnsi="宋体" w:eastAsia="仿宋_GB2312"/>
          <w:sz w:val="32"/>
          <w:szCs w:val="32"/>
        </w:rPr>
        <w:t>8.62</w:t>
      </w:r>
      <w:r>
        <w:rPr>
          <w:rFonts w:hint="eastAsia" w:ascii="仿宋_GB2312" w:hAnsi="宋体" w:eastAsia="仿宋_GB2312"/>
          <w:sz w:val="32"/>
          <w:szCs w:val="32"/>
        </w:rPr>
        <w:t>%。支出具体情况如下：</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bookmarkStart w:id="0" w:name="_Hlk80111924"/>
      <w:r>
        <w:rPr>
          <w:rFonts w:hint="eastAsia" w:ascii="仿宋_GB2312" w:hAnsi="宋体" w:eastAsia="仿宋_GB2312"/>
          <w:sz w:val="32"/>
          <w:szCs w:val="32"/>
        </w:rPr>
        <w:t>科学技术支出</w:t>
      </w:r>
      <w:bookmarkEnd w:id="0"/>
      <w:r>
        <w:rPr>
          <w:rFonts w:ascii="仿宋_GB2312" w:hAnsi="宋体" w:eastAsia="仿宋_GB2312"/>
          <w:sz w:val="32"/>
          <w:szCs w:val="32"/>
        </w:rPr>
        <w:t>1656.00</w:t>
      </w:r>
      <w:r>
        <w:rPr>
          <w:rFonts w:hint="eastAsia" w:ascii="仿宋_GB2312" w:hAnsi="宋体" w:eastAsia="仿宋_GB2312"/>
          <w:sz w:val="32"/>
          <w:szCs w:val="32"/>
        </w:rPr>
        <w:t>万元：主要用于人员经费及保障中心工作正常运行的日常公用经费。</w:t>
      </w:r>
    </w:p>
    <w:p>
      <w:pPr>
        <w:tabs>
          <w:tab w:val="center" w:pos="447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较2019年度决算数增加</w:t>
      </w:r>
      <w:r>
        <w:rPr>
          <w:rFonts w:ascii="仿宋_GB2312" w:hAnsi="宋体" w:eastAsia="仿宋_GB2312"/>
          <w:sz w:val="32"/>
          <w:szCs w:val="32"/>
        </w:rPr>
        <w:t>273.42</w:t>
      </w:r>
      <w:r>
        <w:rPr>
          <w:rFonts w:hint="eastAsia" w:ascii="仿宋_GB2312" w:hAnsi="宋体" w:eastAsia="仿宋_GB2312"/>
          <w:sz w:val="32"/>
          <w:szCs w:val="32"/>
        </w:rPr>
        <w:t>万元，增长1</w:t>
      </w:r>
      <w:r>
        <w:rPr>
          <w:rFonts w:ascii="仿宋_GB2312" w:hAnsi="宋体" w:eastAsia="仿宋_GB2312"/>
          <w:sz w:val="32"/>
          <w:szCs w:val="32"/>
        </w:rPr>
        <w:t>9.78</w:t>
      </w:r>
      <w:r>
        <w:rPr>
          <w:rFonts w:hint="eastAsia" w:ascii="仿宋_GB2312" w:hAnsi="宋体" w:eastAsia="仿宋_GB2312"/>
          <w:sz w:val="32"/>
          <w:szCs w:val="32"/>
        </w:rPr>
        <w:t>%，主要原因是检测人员增加，人员经费随之增加。</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bookmarkStart w:id="1" w:name="_Hlk80112003"/>
      <w:r>
        <w:rPr>
          <w:rFonts w:hint="eastAsia" w:ascii="仿宋_GB2312" w:hAnsi="宋体" w:eastAsia="仿宋_GB2312"/>
          <w:sz w:val="32"/>
          <w:szCs w:val="32"/>
        </w:rPr>
        <w:t>社会保障和就业支出</w:t>
      </w:r>
      <w:bookmarkEnd w:id="1"/>
      <w:r>
        <w:rPr>
          <w:rFonts w:ascii="仿宋_GB2312" w:hAnsi="宋体" w:eastAsia="仿宋_GB2312"/>
          <w:sz w:val="32"/>
          <w:szCs w:val="32"/>
        </w:rPr>
        <w:t>20.41</w:t>
      </w:r>
      <w:r>
        <w:rPr>
          <w:rFonts w:hint="eastAsia" w:ascii="仿宋_GB2312" w:hAnsi="宋体" w:eastAsia="仿宋_GB2312"/>
          <w:sz w:val="32"/>
          <w:szCs w:val="32"/>
        </w:rPr>
        <w:t>万元：主要用于退休费、职工养老保险、职业年金缴费支出。</w:t>
      </w:r>
    </w:p>
    <w:p>
      <w:pPr>
        <w:tabs>
          <w:tab w:val="center" w:pos="447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较2019年度决算数减少5</w:t>
      </w:r>
      <w:r>
        <w:rPr>
          <w:rFonts w:ascii="仿宋_GB2312" w:hAnsi="宋体" w:eastAsia="仿宋_GB2312"/>
          <w:sz w:val="32"/>
          <w:szCs w:val="32"/>
        </w:rPr>
        <w:t>.47</w:t>
      </w:r>
      <w:r>
        <w:rPr>
          <w:rFonts w:hint="eastAsia" w:ascii="仿宋_GB2312" w:hAnsi="宋体" w:eastAsia="仿宋_GB2312"/>
          <w:sz w:val="32"/>
          <w:szCs w:val="32"/>
        </w:rPr>
        <w:t>万元，下降</w:t>
      </w:r>
      <w:r>
        <w:rPr>
          <w:rFonts w:ascii="仿宋_GB2312" w:hAnsi="宋体" w:eastAsia="仿宋_GB2312"/>
          <w:sz w:val="32"/>
          <w:szCs w:val="32"/>
        </w:rPr>
        <w:t>21.14%</w:t>
      </w:r>
      <w:r>
        <w:rPr>
          <w:rFonts w:hint="eastAsia" w:ascii="仿宋_GB2312" w:hAnsi="宋体" w:eastAsia="仿宋_GB2312"/>
          <w:sz w:val="32"/>
          <w:szCs w:val="32"/>
        </w:rPr>
        <w:t>，主要原因是养老保险缴费支出减少。</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bookmarkStart w:id="2" w:name="_Hlk80112045"/>
      <w:r>
        <w:rPr>
          <w:rFonts w:hint="eastAsia" w:ascii="仿宋_GB2312" w:hAnsi="宋体" w:eastAsia="仿宋_GB2312"/>
          <w:sz w:val="32"/>
          <w:szCs w:val="32"/>
        </w:rPr>
        <w:t>卫生健康支出</w:t>
      </w:r>
      <w:bookmarkEnd w:id="2"/>
      <w:r>
        <w:rPr>
          <w:rFonts w:ascii="仿宋_GB2312" w:hAnsi="宋体" w:eastAsia="仿宋_GB2312"/>
          <w:sz w:val="32"/>
          <w:szCs w:val="32"/>
        </w:rPr>
        <w:t>3.92</w:t>
      </w:r>
      <w:r>
        <w:rPr>
          <w:rFonts w:hint="eastAsia" w:ascii="仿宋_GB2312" w:hAnsi="宋体" w:eastAsia="仿宋_GB2312"/>
          <w:sz w:val="32"/>
          <w:szCs w:val="32"/>
        </w:rPr>
        <w:t>万元：主要用于医疗保险支出。</w:t>
      </w:r>
    </w:p>
    <w:p>
      <w:pPr>
        <w:tabs>
          <w:tab w:val="center" w:pos="447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较2019年度决算数减少</w:t>
      </w:r>
      <w:r>
        <w:rPr>
          <w:rFonts w:ascii="仿宋_GB2312" w:hAnsi="宋体" w:eastAsia="仿宋_GB2312"/>
          <w:sz w:val="32"/>
          <w:szCs w:val="32"/>
        </w:rPr>
        <w:t>0.76</w:t>
      </w:r>
      <w:r>
        <w:rPr>
          <w:rFonts w:hint="eastAsia" w:ascii="仿宋_GB2312" w:hAnsi="宋体" w:eastAsia="仿宋_GB2312"/>
          <w:sz w:val="32"/>
          <w:szCs w:val="32"/>
        </w:rPr>
        <w:t>万元，下降</w:t>
      </w:r>
      <w:r>
        <w:rPr>
          <w:rFonts w:ascii="仿宋_GB2312" w:hAnsi="宋体" w:eastAsia="仿宋_GB2312"/>
          <w:sz w:val="32"/>
          <w:szCs w:val="32"/>
        </w:rPr>
        <w:t>16.24</w:t>
      </w:r>
      <w:r>
        <w:rPr>
          <w:rFonts w:hint="eastAsia" w:ascii="仿宋_GB2312" w:hAnsi="宋体" w:eastAsia="仿宋_GB2312"/>
          <w:sz w:val="32"/>
          <w:szCs w:val="32"/>
        </w:rPr>
        <w:t>%，主要原因是医疗保险支出减少。</w:t>
      </w:r>
    </w:p>
    <w:p>
      <w:pPr>
        <w:tabs>
          <w:tab w:val="center" w:pos="4475"/>
        </w:tabs>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.资源勘探工业信息等支出</w:t>
      </w:r>
      <w:r>
        <w:rPr>
          <w:rFonts w:ascii="仿宋_GB2312" w:hAnsi="宋体" w:eastAsia="仿宋_GB2312"/>
          <w:sz w:val="32"/>
          <w:szCs w:val="32"/>
        </w:rPr>
        <w:t>1.1</w:t>
      </w:r>
      <w:r>
        <w:rPr>
          <w:rFonts w:hint="eastAsia" w:ascii="仿宋_GB2312" w:hAnsi="宋体" w:eastAsia="仿宋_GB2312"/>
          <w:sz w:val="32"/>
          <w:szCs w:val="32"/>
        </w:rPr>
        <w:t>万元：主要用于院士工作经费支出。</w:t>
      </w:r>
    </w:p>
    <w:p>
      <w:pPr>
        <w:tabs>
          <w:tab w:val="center" w:pos="447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较2019年度决算数减少</w:t>
      </w:r>
      <w:r>
        <w:rPr>
          <w:rFonts w:ascii="仿宋_GB2312" w:hAnsi="宋体" w:eastAsia="仿宋_GB2312"/>
          <w:sz w:val="32"/>
          <w:szCs w:val="32"/>
        </w:rPr>
        <w:t>0.9</w:t>
      </w:r>
      <w:r>
        <w:rPr>
          <w:rFonts w:hint="eastAsia" w:ascii="仿宋_GB2312" w:hAnsi="宋体" w:eastAsia="仿宋_GB2312"/>
          <w:sz w:val="32"/>
          <w:szCs w:val="32"/>
        </w:rPr>
        <w:t>万元，下降</w:t>
      </w:r>
      <w:r>
        <w:rPr>
          <w:rFonts w:ascii="仿宋_GB2312" w:hAnsi="宋体" w:eastAsia="仿宋_GB2312"/>
          <w:sz w:val="32"/>
          <w:szCs w:val="32"/>
        </w:rPr>
        <w:t>45.00</w:t>
      </w:r>
      <w:r>
        <w:rPr>
          <w:rFonts w:hint="eastAsia" w:ascii="仿宋_GB2312" w:hAnsi="宋体" w:eastAsia="仿宋_GB2312"/>
          <w:sz w:val="32"/>
          <w:szCs w:val="32"/>
        </w:rPr>
        <w:t>%，主要原因是院士工作经费支出减少。</w:t>
      </w:r>
    </w:p>
    <w:p>
      <w:pPr>
        <w:tabs>
          <w:tab w:val="center" w:pos="4475"/>
        </w:tabs>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w:t>
      </w:r>
      <w:bookmarkStart w:id="3" w:name="_Hlk80112104"/>
      <w:r>
        <w:rPr>
          <w:rFonts w:hint="eastAsia" w:ascii="仿宋_GB2312" w:hAnsi="宋体" w:eastAsia="仿宋_GB2312"/>
          <w:sz w:val="32"/>
          <w:szCs w:val="32"/>
        </w:rPr>
        <w:t>住房保障支出</w:t>
      </w:r>
      <w:bookmarkEnd w:id="3"/>
      <w:r>
        <w:rPr>
          <w:rFonts w:ascii="仿宋_GB2312" w:hAnsi="宋体" w:eastAsia="仿宋_GB2312"/>
          <w:sz w:val="32"/>
          <w:szCs w:val="32"/>
        </w:rPr>
        <w:t>6.7</w:t>
      </w:r>
      <w:r>
        <w:rPr>
          <w:rFonts w:hint="eastAsia" w:ascii="仿宋_GB2312" w:hAnsi="宋体" w:eastAsia="仿宋_GB2312"/>
          <w:sz w:val="32"/>
          <w:szCs w:val="32"/>
        </w:rPr>
        <w:t>万元：主要用于职工公积金缴费支出。</w:t>
      </w:r>
    </w:p>
    <w:p>
      <w:pPr>
        <w:tabs>
          <w:tab w:val="center" w:pos="4475"/>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较2019年度决算数减少</w:t>
      </w:r>
      <w:r>
        <w:rPr>
          <w:rFonts w:ascii="仿宋_GB2312" w:hAnsi="宋体" w:eastAsia="仿宋_GB2312"/>
          <w:sz w:val="32"/>
          <w:szCs w:val="32"/>
        </w:rPr>
        <w:t>1.32</w:t>
      </w:r>
      <w:r>
        <w:rPr>
          <w:rFonts w:hint="eastAsia" w:ascii="仿宋_GB2312" w:hAnsi="宋体" w:eastAsia="仿宋_GB2312"/>
          <w:sz w:val="32"/>
          <w:szCs w:val="32"/>
        </w:rPr>
        <w:t>万元，下降</w:t>
      </w:r>
      <w:r>
        <w:rPr>
          <w:rFonts w:ascii="仿宋_GB2312" w:hAnsi="宋体" w:eastAsia="仿宋_GB2312"/>
          <w:sz w:val="32"/>
          <w:szCs w:val="32"/>
        </w:rPr>
        <w:t>16.46</w:t>
      </w:r>
      <w:r>
        <w:rPr>
          <w:rFonts w:hint="eastAsia" w:ascii="仿宋_GB2312" w:hAnsi="宋体" w:eastAsia="仿宋_GB2312"/>
          <w:sz w:val="32"/>
          <w:szCs w:val="32"/>
        </w:rPr>
        <w:t>%，主要原因是职工公积金缴费支出减少。</w:t>
      </w:r>
    </w:p>
    <w:p>
      <w:pPr>
        <w:tabs>
          <w:tab w:val="center" w:pos="4475"/>
        </w:tabs>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.无结余分配。</w:t>
      </w:r>
    </w:p>
    <w:p>
      <w:pPr>
        <w:ind w:firstLine="640" w:firstLineChars="200"/>
        <w:rPr>
          <w:rFonts w:hint="eastAsia"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.年末结转和结余</w:t>
      </w:r>
      <w:r>
        <w:rPr>
          <w:rFonts w:ascii="仿宋_GB2312" w:hAnsi="宋体" w:eastAsia="仿宋_GB2312"/>
          <w:sz w:val="32"/>
          <w:szCs w:val="32"/>
        </w:rPr>
        <w:t>1 369.28</w:t>
      </w:r>
      <w:r>
        <w:rPr>
          <w:rFonts w:hint="eastAsia" w:ascii="仿宋_GB2312" w:hAnsi="宋体" w:eastAsia="仿宋_GB2312"/>
          <w:sz w:val="32"/>
          <w:szCs w:val="32"/>
        </w:rPr>
        <w:t>万元，为本年度或以前年度预算安排、因客观条件发生变化无法按原计划实施，需要延迟到以后年度按有关规定继续使用的资金。较2019年度决算数增加</w:t>
      </w:r>
      <w:r>
        <w:rPr>
          <w:rFonts w:ascii="仿宋_GB2312" w:hAnsi="宋体" w:eastAsia="仿宋_GB2312"/>
          <w:sz w:val="32"/>
          <w:szCs w:val="32"/>
        </w:rPr>
        <w:t>492.17</w:t>
      </w:r>
      <w:r>
        <w:rPr>
          <w:rFonts w:hint="eastAsia" w:ascii="仿宋_GB2312" w:hAnsi="宋体" w:eastAsia="仿宋_GB2312"/>
          <w:sz w:val="32"/>
          <w:szCs w:val="32"/>
        </w:rPr>
        <w:t>万元，增长5</w:t>
      </w:r>
      <w:r>
        <w:rPr>
          <w:rFonts w:ascii="仿宋_GB2312" w:hAnsi="宋体" w:eastAsia="仿宋_GB2312"/>
          <w:sz w:val="32"/>
          <w:szCs w:val="32"/>
        </w:rPr>
        <w:t>6.11</w:t>
      </w:r>
      <w:r>
        <w:rPr>
          <w:rFonts w:hint="eastAsia" w:ascii="仿宋_GB2312" w:hAnsi="宋体" w:eastAsia="仿宋_GB2312"/>
          <w:sz w:val="32"/>
          <w:szCs w:val="32"/>
        </w:rPr>
        <w:t>%，主要原因是2</w:t>
      </w:r>
      <w:r>
        <w:rPr>
          <w:rFonts w:ascii="仿宋_GB2312" w:hAnsi="宋体" w:eastAsia="仿宋_GB2312"/>
          <w:sz w:val="32"/>
          <w:szCs w:val="32"/>
        </w:rPr>
        <w:t>020</w:t>
      </w:r>
      <w:r>
        <w:rPr>
          <w:rFonts w:hint="eastAsia" w:ascii="仿宋_GB2312" w:hAnsi="宋体" w:eastAsia="仿宋_GB2312"/>
          <w:sz w:val="32"/>
          <w:szCs w:val="32"/>
        </w:rPr>
        <w:t>年度信息安全测评业务量急剧上升，事业收入增幅较大，很多项目是跨年度执行。</w:t>
      </w:r>
    </w:p>
    <w:p>
      <w:pPr>
        <w:ind w:firstLine="640" w:firstLineChars="200"/>
        <w:rPr>
          <w:rFonts w:ascii="黑体" w:hAnsi="黑体" w:eastAsia="黑体"/>
          <w:sz w:val="32"/>
          <w:szCs w:val="32"/>
        </w:rPr>
      </w:pPr>
      <w:r>
        <w:rPr>
          <w:rFonts w:hint="eastAsia" w:ascii="黑体" w:hAnsi="黑体" w:eastAsia="黑体"/>
          <w:sz w:val="32"/>
          <w:szCs w:val="32"/>
        </w:rPr>
        <w:t>二、2020年度一般公共预算财政拨款支出决算情况</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广西壮族自治区信息安全测评中心</w:t>
      </w:r>
      <w:r>
        <w:rPr>
          <w:rFonts w:ascii="仿宋_GB2312" w:eastAsia="仿宋_GB2312"/>
          <w:kern w:val="0"/>
          <w:sz w:val="32"/>
          <w:szCs w:val="32"/>
        </w:rPr>
        <w:t>2020</w:t>
      </w:r>
      <w:r>
        <w:rPr>
          <w:rFonts w:hint="eastAsia" w:ascii="仿宋_GB2312" w:eastAsia="仿宋_GB2312"/>
          <w:kern w:val="0"/>
          <w:sz w:val="32"/>
          <w:szCs w:val="32"/>
        </w:rPr>
        <w:t xml:space="preserve"> 年度一般公共预算财政拨款支出</w:t>
      </w:r>
      <w:r>
        <w:rPr>
          <w:rFonts w:ascii="仿宋_GB2312" w:eastAsia="仿宋_GB2312"/>
          <w:kern w:val="0"/>
          <w:sz w:val="32"/>
          <w:szCs w:val="32"/>
        </w:rPr>
        <w:t>118.07</w:t>
      </w:r>
      <w:r>
        <w:rPr>
          <w:rFonts w:hint="eastAsia" w:ascii="仿宋_GB2312" w:eastAsia="仿宋_GB2312"/>
          <w:kern w:val="0"/>
          <w:sz w:val="32"/>
          <w:szCs w:val="32"/>
        </w:rPr>
        <w:t>万元，较2019年度决算数减少1</w:t>
      </w:r>
      <w:r>
        <w:rPr>
          <w:rFonts w:ascii="仿宋_GB2312" w:eastAsia="仿宋_GB2312"/>
          <w:kern w:val="0"/>
          <w:sz w:val="32"/>
          <w:szCs w:val="32"/>
        </w:rPr>
        <w:t>0.07</w:t>
      </w:r>
      <w:r>
        <w:rPr>
          <w:rFonts w:hint="eastAsia" w:ascii="仿宋_GB2312" w:eastAsia="仿宋_GB2312"/>
          <w:kern w:val="0"/>
          <w:sz w:val="32"/>
          <w:szCs w:val="32"/>
        </w:rPr>
        <w:t>万元，下降7</w:t>
      </w:r>
      <w:r>
        <w:rPr>
          <w:rFonts w:ascii="仿宋_GB2312" w:eastAsia="仿宋_GB2312"/>
          <w:kern w:val="0"/>
          <w:sz w:val="32"/>
          <w:szCs w:val="32"/>
        </w:rPr>
        <w:t>.86</w:t>
      </w:r>
      <w:r>
        <w:rPr>
          <w:rFonts w:hint="eastAsia" w:ascii="仿宋_GB2312" w:eastAsia="仿宋_GB2312"/>
          <w:kern w:val="0"/>
          <w:sz w:val="32"/>
          <w:szCs w:val="32"/>
        </w:rPr>
        <w:t>%。其中：基本支出</w:t>
      </w:r>
      <w:r>
        <w:rPr>
          <w:rFonts w:ascii="仿宋_GB2312" w:eastAsia="仿宋_GB2312"/>
          <w:kern w:val="0"/>
          <w:sz w:val="32"/>
          <w:szCs w:val="32"/>
        </w:rPr>
        <w:t>96.94</w:t>
      </w:r>
      <w:r>
        <w:rPr>
          <w:rFonts w:hint="eastAsia" w:ascii="仿宋_GB2312" w:eastAsia="仿宋_GB2312"/>
          <w:kern w:val="0"/>
          <w:sz w:val="32"/>
          <w:szCs w:val="32"/>
        </w:rPr>
        <w:t>万元，项目支出</w:t>
      </w:r>
      <w:r>
        <w:rPr>
          <w:rFonts w:ascii="仿宋_GB2312" w:eastAsia="仿宋_GB2312"/>
          <w:kern w:val="0"/>
          <w:sz w:val="32"/>
          <w:szCs w:val="32"/>
        </w:rPr>
        <w:t>21.12</w:t>
      </w:r>
      <w:r>
        <w:rPr>
          <w:rFonts w:hint="eastAsia" w:ascii="仿宋_GB2312" w:eastAsia="仿宋_GB2312"/>
          <w:kern w:val="0"/>
          <w:sz w:val="32"/>
          <w:szCs w:val="32"/>
        </w:rPr>
        <w:t>万元。</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广西壮族自治区信息安全测评中心202</w:t>
      </w:r>
      <w:r>
        <w:rPr>
          <w:rFonts w:ascii="仿宋_GB2312" w:eastAsia="仿宋_GB2312"/>
          <w:kern w:val="0"/>
          <w:sz w:val="32"/>
          <w:szCs w:val="32"/>
        </w:rPr>
        <w:t>0</w:t>
      </w:r>
      <w:r>
        <w:rPr>
          <w:rFonts w:hint="eastAsia" w:ascii="仿宋_GB2312" w:eastAsia="仿宋_GB2312"/>
          <w:kern w:val="0"/>
          <w:sz w:val="32"/>
          <w:szCs w:val="32"/>
        </w:rPr>
        <w:t>年度一般公共预算财政拨款支出年初预算为</w:t>
      </w:r>
      <w:r>
        <w:rPr>
          <w:rFonts w:ascii="仿宋_GB2312" w:eastAsia="仿宋_GB2312"/>
          <w:kern w:val="0"/>
          <w:sz w:val="32"/>
          <w:szCs w:val="32"/>
        </w:rPr>
        <w:t>115.82</w:t>
      </w:r>
      <w:r>
        <w:rPr>
          <w:rFonts w:hint="eastAsia" w:ascii="仿宋_GB2312" w:eastAsia="仿宋_GB2312"/>
          <w:kern w:val="0"/>
          <w:sz w:val="32"/>
          <w:szCs w:val="32"/>
        </w:rPr>
        <w:t>万元，支出决算为</w:t>
      </w:r>
      <w:r>
        <w:rPr>
          <w:rFonts w:ascii="仿宋_GB2312" w:eastAsia="仿宋_GB2312"/>
          <w:kern w:val="0"/>
          <w:sz w:val="32"/>
          <w:szCs w:val="32"/>
        </w:rPr>
        <w:t>118.07</w:t>
      </w:r>
      <w:r>
        <w:rPr>
          <w:rFonts w:hint="eastAsia" w:ascii="仿宋_GB2312" w:eastAsia="仿宋_GB2312"/>
          <w:kern w:val="0"/>
          <w:sz w:val="32"/>
          <w:szCs w:val="32"/>
        </w:rPr>
        <w:t>万元，完成年初预算的</w:t>
      </w:r>
      <w:r>
        <w:rPr>
          <w:rFonts w:ascii="仿宋_GB2312" w:eastAsia="仿宋_GB2312"/>
          <w:kern w:val="0"/>
          <w:sz w:val="32"/>
          <w:szCs w:val="32"/>
        </w:rPr>
        <w:t>101.94</w:t>
      </w:r>
      <w:r>
        <w:rPr>
          <w:rFonts w:hint="eastAsia" w:ascii="仿宋_GB2312" w:eastAsia="仿宋_GB2312"/>
          <w:kern w:val="0"/>
          <w:sz w:val="32"/>
          <w:szCs w:val="32"/>
        </w:rPr>
        <w:t>%。</w:t>
      </w:r>
    </w:p>
    <w:p>
      <w:pPr>
        <w:tabs>
          <w:tab w:val="center" w:pos="4475"/>
        </w:tabs>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（一）科学技术支出年初预算为</w:t>
      </w:r>
      <w:r>
        <w:rPr>
          <w:rFonts w:ascii="仿宋_GB2312" w:eastAsia="仿宋_GB2312"/>
          <w:kern w:val="0"/>
          <w:sz w:val="32"/>
          <w:szCs w:val="32"/>
        </w:rPr>
        <w:t>92.46</w:t>
      </w:r>
      <w:r>
        <w:rPr>
          <w:rFonts w:hint="eastAsia" w:ascii="仿宋_GB2312" w:eastAsia="仿宋_GB2312"/>
          <w:kern w:val="0"/>
          <w:sz w:val="32"/>
          <w:szCs w:val="32"/>
        </w:rPr>
        <w:t>万元，支出决算为</w:t>
      </w:r>
      <w:r>
        <w:rPr>
          <w:rFonts w:ascii="仿宋_GB2312" w:eastAsia="仿宋_GB2312"/>
          <w:kern w:val="0"/>
          <w:sz w:val="32"/>
          <w:szCs w:val="32"/>
        </w:rPr>
        <w:t>93.98</w:t>
      </w:r>
      <w:r>
        <w:rPr>
          <w:rFonts w:hint="eastAsia" w:ascii="仿宋_GB2312" w:eastAsia="仿宋_GB2312"/>
          <w:kern w:val="0"/>
          <w:sz w:val="32"/>
          <w:szCs w:val="32"/>
        </w:rPr>
        <w:t>万元，完成年初预算的</w:t>
      </w:r>
      <w:r>
        <w:rPr>
          <w:rFonts w:ascii="仿宋_GB2312" w:eastAsia="仿宋_GB2312"/>
          <w:kern w:val="0"/>
          <w:sz w:val="32"/>
          <w:szCs w:val="32"/>
        </w:rPr>
        <w:t>101.64</w:t>
      </w:r>
      <w:r>
        <w:rPr>
          <w:rFonts w:hint="eastAsia" w:ascii="仿宋_GB2312" w:eastAsia="仿宋_GB2312"/>
          <w:kern w:val="0"/>
          <w:sz w:val="32"/>
          <w:szCs w:val="32"/>
        </w:rPr>
        <w:t>%。差异原因是追加基本工资。主要用于工资、日常公用经费、信息网络购置与更新支出。</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（二）社会保障和就业支出年初预算为</w:t>
      </w:r>
      <w:r>
        <w:rPr>
          <w:rFonts w:ascii="仿宋_GB2312" w:eastAsia="仿宋_GB2312"/>
          <w:kern w:val="0"/>
          <w:sz w:val="32"/>
          <w:szCs w:val="32"/>
        </w:rPr>
        <w:t>13.13</w:t>
      </w:r>
      <w:r>
        <w:rPr>
          <w:rFonts w:hint="eastAsia" w:ascii="仿宋_GB2312" w:eastAsia="仿宋_GB2312"/>
          <w:kern w:val="0"/>
          <w:sz w:val="32"/>
          <w:szCs w:val="32"/>
        </w:rPr>
        <w:t>万元，支出决算为</w:t>
      </w:r>
      <w:r>
        <w:rPr>
          <w:rFonts w:ascii="仿宋_GB2312" w:eastAsia="仿宋_GB2312"/>
          <w:kern w:val="0"/>
          <w:sz w:val="32"/>
          <w:szCs w:val="32"/>
        </w:rPr>
        <w:t>13.47</w:t>
      </w:r>
      <w:r>
        <w:rPr>
          <w:rFonts w:hint="eastAsia" w:ascii="仿宋_GB2312" w:eastAsia="仿宋_GB2312"/>
          <w:kern w:val="0"/>
          <w:sz w:val="32"/>
          <w:szCs w:val="32"/>
        </w:rPr>
        <w:t>万元，完成年初预算的</w:t>
      </w:r>
      <w:r>
        <w:rPr>
          <w:rFonts w:ascii="仿宋_GB2312" w:eastAsia="仿宋_GB2312"/>
          <w:kern w:val="0"/>
          <w:sz w:val="32"/>
          <w:szCs w:val="32"/>
        </w:rPr>
        <w:t>102.59</w:t>
      </w:r>
      <w:r>
        <w:rPr>
          <w:rFonts w:hint="eastAsia" w:ascii="仿宋_GB2312" w:eastAsia="仿宋_GB2312"/>
          <w:kern w:val="0"/>
          <w:sz w:val="32"/>
          <w:szCs w:val="32"/>
        </w:rPr>
        <w:t>%。差异原因是追加新聘职工养老保险、工伤保险、失业保险金。主要用于退休费、养老保险缴费支出。</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（三）卫生健康支出年初预算为</w:t>
      </w:r>
      <w:r>
        <w:rPr>
          <w:rFonts w:ascii="仿宋_GB2312" w:eastAsia="仿宋_GB2312"/>
          <w:kern w:val="0"/>
          <w:sz w:val="32"/>
          <w:szCs w:val="32"/>
        </w:rPr>
        <w:t>3.77</w:t>
      </w:r>
      <w:r>
        <w:rPr>
          <w:rFonts w:hint="eastAsia" w:ascii="仿宋_GB2312" w:eastAsia="仿宋_GB2312"/>
          <w:kern w:val="0"/>
          <w:sz w:val="32"/>
          <w:szCs w:val="32"/>
        </w:rPr>
        <w:t>万元，支出决算为</w:t>
      </w:r>
      <w:r>
        <w:rPr>
          <w:rFonts w:ascii="仿宋_GB2312" w:eastAsia="仿宋_GB2312"/>
          <w:kern w:val="0"/>
          <w:sz w:val="32"/>
          <w:szCs w:val="32"/>
        </w:rPr>
        <w:t>3.92</w:t>
      </w:r>
      <w:r>
        <w:rPr>
          <w:rFonts w:hint="eastAsia" w:ascii="仿宋_GB2312" w:eastAsia="仿宋_GB2312"/>
          <w:kern w:val="0"/>
          <w:sz w:val="32"/>
          <w:szCs w:val="32"/>
        </w:rPr>
        <w:t>万元，完成年初预算的</w:t>
      </w:r>
      <w:r>
        <w:rPr>
          <w:rFonts w:ascii="仿宋_GB2312" w:eastAsia="仿宋_GB2312"/>
          <w:kern w:val="0"/>
          <w:sz w:val="32"/>
          <w:szCs w:val="32"/>
        </w:rPr>
        <w:t>103.98</w:t>
      </w:r>
      <w:r>
        <w:rPr>
          <w:rFonts w:hint="eastAsia" w:ascii="仿宋_GB2312" w:eastAsia="仿宋_GB2312"/>
          <w:kern w:val="0"/>
          <w:sz w:val="32"/>
          <w:szCs w:val="32"/>
        </w:rPr>
        <w:t>%。差异原因是追加新聘职工医疗保险费。主要用于医疗保险支出。</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（四）住房保障支出年初预算为</w:t>
      </w:r>
      <w:r>
        <w:rPr>
          <w:rFonts w:ascii="仿宋_GB2312" w:eastAsia="仿宋_GB2312"/>
          <w:kern w:val="0"/>
          <w:sz w:val="32"/>
          <w:szCs w:val="32"/>
        </w:rPr>
        <w:t>6.46</w:t>
      </w:r>
      <w:r>
        <w:rPr>
          <w:rFonts w:hint="eastAsia" w:ascii="仿宋_GB2312" w:eastAsia="仿宋_GB2312"/>
          <w:kern w:val="0"/>
          <w:sz w:val="32"/>
          <w:szCs w:val="32"/>
        </w:rPr>
        <w:t>万元，支出决算为</w:t>
      </w:r>
      <w:r>
        <w:rPr>
          <w:rFonts w:ascii="仿宋_GB2312" w:eastAsia="仿宋_GB2312"/>
          <w:kern w:val="0"/>
          <w:sz w:val="32"/>
          <w:szCs w:val="32"/>
        </w:rPr>
        <w:t>6.7</w:t>
      </w:r>
      <w:r>
        <w:rPr>
          <w:rFonts w:hint="eastAsia" w:ascii="仿宋_GB2312" w:eastAsia="仿宋_GB2312"/>
          <w:kern w:val="0"/>
          <w:sz w:val="32"/>
          <w:szCs w:val="32"/>
        </w:rPr>
        <w:t>万元，完成年初预算的</w:t>
      </w:r>
      <w:r>
        <w:rPr>
          <w:rFonts w:ascii="仿宋_GB2312" w:eastAsia="仿宋_GB2312"/>
          <w:kern w:val="0"/>
          <w:sz w:val="32"/>
          <w:szCs w:val="32"/>
        </w:rPr>
        <w:t>103.72</w:t>
      </w:r>
      <w:r>
        <w:rPr>
          <w:rFonts w:hint="eastAsia" w:ascii="仿宋_GB2312" w:eastAsia="仿宋_GB2312"/>
          <w:kern w:val="0"/>
          <w:sz w:val="32"/>
          <w:szCs w:val="32"/>
        </w:rPr>
        <w:t>%。差异原因是追加新聘职工公积金。主要用于公积金支出。</w:t>
      </w:r>
    </w:p>
    <w:p>
      <w:pPr>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三、2020年度一般公共预算财政拨款基本支出决算情况</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2020年度一般公共预算财政拨款基本支出</w:t>
      </w:r>
      <w:r>
        <w:rPr>
          <w:rFonts w:ascii="仿宋_GB2312" w:eastAsia="仿宋_GB2312"/>
          <w:kern w:val="0"/>
          <w:sz w:val="32"/>
          <w:szCs w:val="32"/>
        </w:rPr>
        <w:t>96.94</w:t>
      </w:r>
      <w:r>
        <w:rPr>
          <w:rFonts w:hint="eastAsia" w:ascii="仿宋_GB2312" w:eastAsia="仿宋_GB2312"/>
          <w:kern w:val="0"/>
          <w:sz w:val="32"/>
          <w:szCs w:val="32"/>
        </w:rPr>
        <w:t>万元，支出具体情况如下：</w:t>
      </w:r>
    </w:p>
    <w:p>
      <w:pPr>
        <w:tabs>
          <w:tab w:val="center" w:pos="4475"/>
        </w:tabs>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（一）工资福利支出</w:t>
      </w:r>
      <w:r>
        <w:rPr>
          <w:rFonts w:ascii="仿宋_GB2312" w:eastAsia="仿宋_GB2312"/>
          <w:kern w:val="0"/>
          <w:sz w:val="32"/>
          <w:szCs w:val="32"/>
        </w:rPr>
        <w:t>73.24</w:t>
      </w:r>
      <w:r>
        <w:rPr>
          <w:rFonts w:hint="eastAsia" w:ascii="仿宋_GB2312" w:eastAsia="仿宋_GB2312"/>
          <w:kern w:val="0"/>
          <w:sz w:val="32"/>
          <w:szCs w:val="32"/>
        </w:rPr>
        <w:t>万元，完成年初预算的</w:t>
      </w:r>
      <w:r>
        <w:rPr>
          <w:rFonts w:ascii="仿宋_GB2312" w:eastAsia="仿宋_GB2312"/>
          <w:kern w:val="0"/>
          <w:sz w:val="32"/>
          <w:szCs w:val="32"/>
        </w:rPr>
        <w:t>100</w:t>
      </w:r>
      <w:r>
        <w:rPr>
          <w:rFonts w:hint="eastAsia" w:ascii="仿宋_GB2312" w:eastAsia="仿宋_GB2312"/>
          <w:kern w:val="0"/>
          <w:sz w:val="32"/>
          <w:szCs w:val="32"/>
        </w:rPr>
        <w:t>%。</w:t>
      </w:r>
    </w:p>
    <w:p>
      <w:pPr>
        <w:tabs>
          <w:tab w:val="center" w:pos="4475"/>
        </w:tabs>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（二）商品和服务支出</w:t>
      </w:r>
      <w:r>
        <w:rPr>
          <w:rFonts w:ascii="仿宋_GB2312" w:eastAsia="仿宋_GB2312"/>
          <w:kern w:val="0"/>
          <w:sz w:val="32"/>
          <w:szCs w:val="32"/>
        </w:rPr>
        <w:t>20.58</w:t>
      </w:r>
      <w:r>
        <w:rPr>
          <w:rFonts w:hint="eastAsia" w:ascii="仿宋_GB2312" w:eastAsia="仿宋_GB2312"/>
          <w:kern w:val="0"/>
          <w:sz w:val="32"/>
          <w:szCs w:val="32"/>
        </w:rPr>
        <w:t>万元，完成年初预算的</w:t>
      </w:r>
      <w:r>
        <w:rPr>
          <w:rFonts w:ascii="仿宋_GB2312" w:eastAsia="仿宋_GB2312"/>
          <w:kern w:val="0"/>
          <w:sz w:val="32"/>
          <w:szCs w:val="32"/>
        </w:rPr>
        <w:t>90.42</w:t>
      </w:r>
      <w:r>
        <w:rPr>
          <w:rFonts w:hint="eastAsia" w:ascii="仿宋_GB2312" w:eastAsia="仿宋_GB2312"/>
          <w:kern w:val="0"/>
          <w:sz w:val="32"/>
          <w:szCs w:val="32"/>
        </w:rPr>
        <w:t>%。差异原因是压减“三公”两费预算。</w:t>
      </w:r>
    </w:p>
    <w:p>
      <w:pPr>
        <w:tabs>
          <w:tab w:val="center" w:pos="4475"/>
        </w:tabs>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（三）对个人和家庭的补助</w:t>
      </w:r>
      <w:r>
        <w:rPr>
          <w:rFonts w:ascii="仿宋_GB2312" w:eastAsia="仿宋_GB2312"/>
          <w:kern w:val="0"/>
          <w:sz w:val="32"/>
          <w:szCs w:val="32"/>
        </w:rPr>
        <w:t>3.12</w:t>
      </w:r>
      <w:r>
        <w:rPr>
          <w:rFonts w:hint="eastAsia" w:ascii="仿宋_GB2312" w:eastAsia="仿宋_GB2312"/>
          <w:kern w:val="0"/>
          <w:sz w:val="32"/>
          <w:szCs w:val="32"/>
        </w:rPr>
        <w:t>万元，完成年初预算的</w:t>
      </w:r>
      <w:r>
        <w:rPr>
          <w:rFonts w:ascii="仿宋_GB2312" w:eastAsia="仿宋_GB2312"/>
          <w:kern w:val="0"/>
          <w:sz w:val="32"/>
          <w:szCs w:val="32"/>
        </w:rPr>
        <w:t>100</w:t>
      </w:r>
      <w:r>
        <w:rPr>
          <w:rFonts w:hint="eastAsia" w:ascii="仿宋_GB2312" w:eastAsia="仿宋_GB2312"/>
          <w:kern w:val="0"/>
          <w:sz w:val="32"/>
          <w:szCs w:val="32"/>
        </w:rPr>
        <w:t>%。</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四、2020年度政府性基金支出决算情况</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广西壮族自治区信息安全测评中心2020年无政府性基金。</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五、2020年度国有资本经营预算支出决算情况</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广西壮族自治区信息安全测评中心2020年度无国有资本经营预算。</w:t>
      </w:r>
    </w:p>
    <w:p>
      <w:pPr>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六、一般公共预算财政拨款安排的“三公”经费支出决算情况</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2020年度一般公共预算财政拨款安排的“三公”经费支出</w:t>
      </w:r>
      <w:r>
        <w:rPr>
          <w:rFonts w:ascii="仿宋_GB2312" w:eastAsia="仿宋_GB2312"/>
          <w:kern w:val="0"/>
          <w:sz w:val="32"/>
          <w:szCs w:val="32"/>
        </w:rPr>
        <w:t>2.83</w:t>
      </w:r>
      <w:r>
        <w:rPr>
          <w:rFonts w:hint="eastAsia" w:ascii="仿宋_GB2312" w:eastAsia="仿宋_GB2312"/>
          <w:kern w:val="0"/>
          <w:sz w:val="32"/>
          <w:szCs w:val="32"/>
        </w:rPr>
        <w:t>万元，完成年初预算的</w:t>
      </w:r>
      <w:r>
        <w:rPr>
          <w:rFonts w:ascii="仿宋_GB2312" w:eastAsia="仿宋_GB2312"/>
          <w:kern w:val="0"/>
          <w:sz w:val="32"/>
          <w:szCs w:val="32"/>
        </w:rPr>
        <w:t>77.32</w:t>
      </w:r>
      <w:r>
        <w:rPr>
          <w:rFonts w:hint="eastAsia" w:ascii="仿宋_GB2312" w:eastAsia="仿宋_GB2312"/>
          <w:kern w:val="0"/>
          <w:sz w:val="32"/>
          <w:szCs w:val="32"/>
        </w:rPr>
        <w:t>%，比2</w:t>
      </w:r>
      <w:r>
        <w:rPr>
          <w:rFonts w:ascii="仿宋_GB2312" w:eastAsia="仿宋_GB2312"/>
          <w:kern w:val="0"/>
          <w:sz w:val="32"/>
          <w:szCs w:val="32"/>
        </w:rPr>
        <w:t>019</w:t>
      </w:r>
      <w:r>
        <w:rPr>
          <w:rFonts w:hint="eastAsia" w:ascii="仿宋_GB2312" w:eastAsia="仿宋_GB2312"/>
          <w:kern w:val="0"/>
          <w:sz w:val="32"/>
          <w:szCs w:val="32"/>
        </w:rPr>
        <w:t>年增加</w:t>
      </w:r>
      <w:r>
        <w:rPr>
          <w:rFonts w:ascii="仿宋_GB2312" w:eastAsia="仿宋_GB2312"/>
          <w:kern w:val="0"/>
          <w:sz w:val="32"/>
          <w:szCs w:val="32"/>
        </w:rPr>
        <w:t>0.53</w:t>
      </w:r>
      <w:r>
        <w:rPr>
          <w:rFonts w:hint="eastAsia" w:ascii="仿宋_GB2312" w:eastAsia="仿宋_GB2312"/>
          <w:kern w:val="0"/>
          <w:sz w:val="32"/>
          <w:szCs w:val="32"/>
        </w:rPr>
        <w:t>万元，主要原因是公务用车运行维护费增加。全部为公务用车运行费支出。</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具体情况如下：</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公务用车运行维护费支出</w:t>
      </w:r>
      <w:r>
        <w:rPr>
          <w:rFonts w:ascii="仿宋_GB2312" w:eastAsia="仿宋_GB2312"/>
          <w:kern w:val="0"/>
          <w:sz w:val="32"/>
          <w:szCs w:val="32"/>
        </w:rPr>
        <w:t>2.83</w:t>
      </w:r>
      <w:r>
        <w:rPr>
          <w:rFonts w:hint="eastAsia" w:ascii="仿宋_GB2312" w:eastAsia="仿宋_GB2312"/>
          <w:kern w:val="0"/>
          <w:sz w:val="32"/>
          <w:szCs w:val="32"/>
        </w:rPr>
        <w:t>万元。完成年初预算的</w:t>
      </w:r>
      <w:r>
        <w:rPr>
          <w:rFonts w:ascii="仿宋_GB2312" w:eastAsia="仿宋_GB2312"/>
          <w:kern w:val="0"/>
          <w:sz w:val="32"/>
          <w:szCs w:val="32"/>
        </w:rPr>
        <w:t>81.09</w:t>
      </w:r>
      <w:r>
        <w:rPr>
          <w:rFonts w:hint="eastAsia" w:ascii="仿宋_GB2312" w:eastAsia="仿宋_GB2312"/>
          <w:kern w:val="0"/>
          <w:sz w:val="32"/>
          <w:szCs w:val="32"/>
        </w:rPr>
        <w:t>%，比上年增加0</w:t>
      </w:r>
      <w:r>
        <w:rPr>
          <w:rFonts w:ascii="仿宋_GB2312" w:eastAsia="仿宋_GB2312"/>
          <w:kern w:val="0"/>
          <w:sz w:val="32"/>
          <w:szCs w:val="32"/>
        </w:rPr>
        <w:t>.53</w:t>
      </w:r>
      <w:r>
        <w:rPr>
          <w:rFonts w:hint="eastAsia" w:ascii="仿宋_GB2312" w:eastAsia="仿宋_GB2312"/>
          <w:kern w:val="0"/>
          <w:sz w:val="32"/>
          <w:szCs w:val="32"/>
        </w:rPr>
        <w:t>万元，原因是检测业务量增加，车辆使用频率增加，加油费随之增加。主要用于开展单位检测活动业务所需车辆燃料费、维修费、过路过桥费、保险费等。2020年我中心公务用车保有量为</w:t>
      </w:r>
      <w:r>
        <w:rPr>
          <w:rFonts w:ascii="仿宋_GB2312" w:eastAsia="仿宋_GB2312"/>
          <w:kern w:val="0"/>
          <w:sz w:val="32"/>
          <w:szCs w:val="32"/>
        </w:rPr>
        <w:t>2</w:t>
      </w:r>
      <w:r>
        <w:rPr>
          <w:rFonts w:hint="eastAsia" w:ascii="仿宋_GB2312" w:eastAsia="仿宋_GB2312"/>
          <w:kern w:val="0"/>
          <w:sz w:val="32"/>
          <w:szCs w:val="32"/>
        </w:rPr>
        <w:t>辆，全年运行费支出</w:t>
      </w:r>
      <w:r>
        <w:rPr>
          <w:rFonts w:ascii="仿宋_GB2312" w:eastAsia="仿宋_GB2312"/>
          <w:kern w:val="0"/>
          <w:sz w:val="32"/>
          <w:szCs w:val="32"/>
        </w:rPr>
        <w:t>2.83</w:t>
      </w:r>
      <w:r>
        <w:rPr>
          <w:rFonts w:hint="eastAsia" w:ascii="仿宋_GB2312" w:eastAsia="仿宋_GB2312"/>
          <w:kern w:val="0"/>
          <w:sz w:val="32"/>
          <w:szCs w:val="32"/>
        </w:rPr>
        <w:t>万元，平均每辆</w:t>
      </w:r>
      <w:r>
        <w:rPr>
          <w:rFonts w:ascii="仿宋_GB2312" w:eastAsia="仿宋_GB2312"/>
          <w:kern w:val="0"/>
          <w:sz w:val="32"/>
          <w:szCs w:val="32"/>
        </w:rPr>
        <w:t>1.42</w:t>
      </w:r>
      <w:r>
        <w:rPr>
          <w:rFonts w:hint="eastAsia" w:ascii="仿宋_GB2312" w:eastAsia="仿宋_GB2312"/>
          <w:kern w:val="0"/>
          <w:sz w:val="32"/>
          <w:szCs w:val="32"/>
        </w:rPr>
        <w:t>万元。</w:t>
      </w:r>
    </w:p>
    <w:p>
      <w:pPr>
        <w:ind w:firstLine="640"/>
        <w:jc w:val="left"/>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ind w:firstLine="640" w:firstLineChars="200"/>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w:t>
      </w:r>
    </w:p>
    <w:p>
      <w:pPr>
        <w:tabs>
          <w:tab w:val="center" w:pos="4475"/>
        </w:tabs>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本部门无机关运行经费支出。</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w:t>
      </w:r>
    </w:p>
    <w:p>
      <w:pPr>
        <w:autoSpaceDE w:val="0"/>
        <w:autoSpaceDN w:val="0"/>
        <w:adjustRightInd w:val="0"/>
        <w:spacing w:line="56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本部门2020年度政府采购支出总额</w:t>
      </w:r>
      <w:r>
        <w:rPr>
          <w:rFonts w:ascii="仿宋_GB2312" w:eastAsia="仿宋_GB2312"/>
          <w:kern w:val="0"/>
          <w:sz w:val="32"/>
          <w:szCs w:val="32"/>
        </w:rPr>
        <w:t>84.98</w:t>
      </w:r>
      <w:r>
        <w:rPr>
          <w:rFonts w:hint="eastAsia" w:ascii="仿宋_GB2312" w:eastAsia="仿宋_GB2312"/>
          <w:kern w:val="0"/>
          <w:sz w:val="32"/>
          <w:szCs w:val="32"/>
        </w:rPr>
        <w:t>万元，其中：政府采购货物支出</w:t>
      </w:r>
      <w:r>
        <w:rPr>
          <w:rFonts w:ascii="仿宋_GB2312" w:eastAsia="仿宋_GB2312"/>
          <w:kern w:val="0"/>
          <w:sz w:val="32"/>
          <w:szCs w:val="32"/>
        </w:rPr>
        <w:t>84.79</w:t>
      </w:r>
      <w:r>
        <w:rPr>
          <w:rFonts w:hint="eastAsia" w:ascii="仿宋_GB2312" w:eastAsia="仿宋_GB2312"/>
          <w:kern w:val="0"/>
          <w:sz w:val="32"/>
          <w:szCs w:val="32"/>
        </w:rPr>
        <w:t>万元、政府采购服务支出</w:t>
      </w:r>
      <w:r>
        <w:rPr>
          <w:rFonts w:ascii="仿宋_GB2312" w:eastAsia="仿宋_GB2312"/>
          <w:kern w:val="0"/>
          <w:sz w:val="32"/>
          <w:szCs w:val="32"/>
        </w:rPr>
        <w:t>0.19</w:t>
      </w:r>
      <w:r>
        <w:rPr>
          <w:rFonts w:hint="eastAsia" w:ascii="仿宋_GB2312" w:eastAsia="仿宋_GB2312"/>
          <w:kern w:val="0"/>
          <w:sz w:val="32"/>
          <w:szCs w:val="32"/>
        </w:rPr>
        <w:t>万元。授予中小企业合同金额</w:t>
      </w:r>
      <w:r>
        <w:rPr>
          <w:rFonts w:ascii="仿宋_GB2312" w:eastAsia="仿宋_GB2312"/>
          <w:kern w:val="0"/>
          <w:sz w:val="32"/>
          <w:szCs w:val="32"/>
        </w:rPr>
        <w:t>84.79</w:t>
      </w:r>
      <w:r>
        <w:rPr>
          <w:rFonts w:hint="eastAsia" w:ascii="仿宋_GB2312" w:eastAsia="仿宋_GB2312"/>
          <w:kern w:val="0"/>
          <w:sz w:val="32"/>
          <w:szCs w:val="32"/>
        </w:rPr>
        <w:t>万元，占政府采购支出总额的</w:t>
      </w:r>
      <w:r>
        <w:rPr>
          <w:rFonts w:ascii="仿宋_GB2312" w:eastAsia="仿宋_GB2312"/>
          <w:kern w:val="0"/>
          <w:sz w:val="32"/>
          <w:szCs w:val="32"/>
        </w:rPr>
        <w:t>99.78</w:t>
      </w:r>
      <w:r>
        <w:rPr>
          <w:rFonts w:hint="eastAsia" w:ascii="仿宋_GB2312" w:eastAsia="仿宋_GB2312"/>
          <w:kern w:val="0"/>
          <w:sz w:val="32"/>
          <w:szCs w:val="32"/>
        </w:rPr>
        <w:t>%，其中：授予小微企业合同金额</w:t>
      </w:r>
      <w:r>
        <w:rPr>
          <w:rFonts w:ascii="仿宋_GB2312" w:eastAsia="仿宋_GB2312"/>
          <w:kern w:val="0"/>
          <w:sz w:val="32"/>
          <w:szCs w:val="32"/>
        </w:rPr>
        <w:t>84.79</w:t>
      </w:r>
      <w:r>
        <w:rPr>
          <w:rFonts w:hint="eastAsia" w:ascii="仿宋_GB2312" w:eastAsia="仿宋_GB2312"/>
          <w:kern w:val="0"/>
          <w:sz w:val="32"/>
          <w:szCs w:val="32"/>
        </w:rPr>
        <w:t>万元，占政府采购支出总额的</w:t>
      </w:r>
      <w:r>
        <w:rPr>
          <w:rFonts w:ascii="仿宋_GB2312" w:eastAsia="仿宋_GB2312"/>
          <w:kern w:val="0"/>
          <w:sz w:val="32"/>
          <w:szCs w:val="32"/>
        </w:rPr>
        <w:t>99.78</w:t>
      </w:r>
      <w:r>
        <w:rPr>
          <w:rFonts w:hint="eastAsia" w:ascii="仿宋_GB2312" w:eastAsia="仿宋_GB2312"/>
          <w:kern w:val="0"/>
          <w:sz w:val="32"/>
          <w:szCs w:val="32"/>
        </w:rPr>
        <w:t>%。</w:t>
      </w:r>
    </w:p>
    <w:p>
      <w:pPr>
        <w:autoSpaceDE w:val="0"/>
        <w:autoSpaceDN w:val="0"/>
        <w:adjustRightInd w:val="0"/>
        <w:spacing w:line="560" w:lineRule="exact"/>
        <w:ind w:firstLine="640" w:firstLineChars="200"/>
        <w:jc w:val="left"/>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w:t>
      </w:r>
    </w:p>
    <w:p>
      <w:pPr>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截至2020年12月31日，本部门共有车辆</w:t>
      </w:r>
      <w:r>
        <w:rPr>
          <w:rFonts w:ascii="仿宋_GB2312" w:eastAsia="仿宋_GB2312" w:cs="仿宋_GB2312"/>
          <w:kern w:val="0"/>
          <w:sz w:val="32"/>
          <w:szCs w:val="32"/>
        </w:rPr>
        <w:t>2</w:t>
      </w:r>
      <w:r>
        <w:rPr>
          <w:rFonts w:hint="eastAsia" w:ascii="仿宋_GB2312" w:eastAsia="仿宋_GB2312" w:cs="仿宋_GB2312"/>
          <w:kern w:val="0"/>
          <w:sz w:val="32"/>
          <w:szCs w:val="32"/>
        </w:rPr>
        <w:t>辆，其中：副部（省）级领导干部用车</w:t>
      </w:r>
      <w:r>
        <w:rPr>
          <w:rFonts w:ascii="仿宋_GB2312" w:eastAsia="仿宋_GB2312" w:cs="仿宋_GB2312"/>
          <w:kern w:val="0"/>
          <w:sz w:val="32"/>
          <w:szCs w:val="32"/>
        </w:rPr>
        <w:t>0</w:t>
      </w:r>
      <w:r>
        <w:rPr>
          <w:rFonts w:hint="eastAsia" w:ascii="仿宋_GB2312" w:eastAsia="仿宋_GB2312" w:cs="仿宋_GB2312"/>
          <w:kern w:val="0"/>
          <w:sz w:val="32"/>
          <w:szCs w:val="32"/>
        </w:rPr>
        <w:t>辆、机要通信用车</w:t>
      </w:r>
      <w:r>
        <w:rPr>
          <w:rFonts w:ascii="仿宋_GB2312" w:eastAsia="仿宋_GB2312" w:cs="仿宋_GB2312"/>
          <w:kern w:val="0"/>
          <w:sz w:val="32"/>
          <w:szCs w:val="32"/>
        </w:rPr>
        <w:t>0</w:t>
      </w:r>
      <w:r>
        <w:rPr>
          <w:rFonts w:hint="eastAsia" w:ascii="仿宋_GB2312" w:eastAsia="仿宋_GB2312" w:cs="仿宋_GB2312"/>
          <w:kern w:val="0"/>
          <w:sz w:val="32"/>
          <w:szCs w:val="32"/>
        </w:rPr>
        <w:t>辆、应急保障用车</w:t>
      </w:r>
      <w:r>
        <w:rPr>
          <w:rFonts w:ascii="仿宋_GB2312" w:eastAsia="仿宋_GB2312" w:cs="仿宋_GB2312"/>
          <w:kern w:val="0"/>
          <w:sz w:val="32"/>
          <w:szCs w:val="32"/>
        </w:rPr>
        <w:t>0</w:t>
      </w:r>
      <w:r>
        <w:rPr>
          <w:rFonts w:hint="eastAsia" w:ascii="仿宋_GB2312" w:eastAsia="仿宋_GB2312" w:cs="仿宋_GB2312"/>
          <w:kern w:val="0"/>
          <w:sz w:val="32"/>
          <w:szCs w:val="32"/>
        </w:rPr>
        <w:t>辆、执法执勤用车</w:t>
      </w:r>
      <w:r>
        <w:rPr>
          <w:rFonts w:ascii="仿宋_GB2312" w:eastAsia="仿宋_GB2312" w:cs="仿宋_GB2312"/>
          <w:kern w:val="0"/>
          <w:sz w:val="32"/>
          <w:szCs w:val="32"/>
        </w:rPr>
        <w:t>0</w:t>
      </w:r>
      <w:r>
        <w:rPr>
          <w:rFonts w:hint="eastAsia" w:ascii="仿宋_GB2312" w:eastAsia="仿宋_GB2312" w:cs="仿宋_GB2312"/>
          <w:kern w:val="0"/>
          <w:sz w:val="32"/>
          <w:szCs w:val="32"/>
        </w:rPr>
        <w:t>辆、特种专业技术用车</w:t>
      </w:r>
      <w:r>
        <w:rPr>
          <w:rFonts w:ascii="仿宋_GB2312" w:eastAsia="仿宋_GB2312" w:cs="仿宋_GB2312"/>
          <w:kern w:val="0"/>
          <w:sz w:val="32"/>
          <w:szCs w:val="32"/>
        </w:rPr>
        <w:t>0</w:t>
      </w:r>
      <w:r>
        <w:rPr>
          <w:rFonts w:hint="eastAsia" w:ascii="仿宋_GB2312" w:eastAsia="仿宋_GB2312" w:cs="仿宋_GB2312"/>
          <w:kern w:val="0"/>
          <w:sz w:val="32"/>
          <w:szCs w:val="32"/>
        </w:rPr>
        <w:t>辆、其他用车</w:t>
      </w:r>
      <w:r>
        <w:rPr>
          <w:rFonts w:ascii="仿宋_GB2312" w:eastAsia="仿宋_GB2312" w:cs="仿宋_GB2312"/>
          <w:kern w:val="0"/>
          <w:sz w:val="32"/>
          <w:szCs w:val="32"/>
        </w:rPr>
        <w:t>2</w:t>
      </w:r>
      <w:r>
        <w:rPr>
          <w:rFonts w:hint="eastAsia" w:ascii="仿宋_GB2312" w:eastAsia="仿宋_GB2312" w:cs="仿宋_GB2312"/>
          <w:kern w:val="0"/>
          <w:sz w:val="32"/>
          <w:szCs w:val="32"/>
        </w:rPr>
        <w:t>辆，其他用车主要是</w:t>
      </w:r>
      <w:r>
        <w:rPr>
          <w:rFonts w:hint="eastAsia" w:ascii="仿宋_GB2312" w:eastAsia="仿宋_GB2312"/>
          <w:kern w:val="0"/>
          <w:sz w:val="32"/>
          <w:szCs w:val="32"/>
        </w:rPr>
        <w:t>必要的业务保障用车，用于检验检测、应急处置、机要通信等工作</w:t>
      </w:r>
      <w:r>
        <w:rPr>
          <w:rFonts w:hint="eastAsia" w:ascii="仿宋_GB2312" w:eastAsia="仿宋_GB2312" w:cs="仿宋_GB2312"/>
          <w:kern w:val="0"/>
          <w:sz w:val="32"/>
          <w:szCs w:val="32"/>
        </w:rPr>
        <w:t>；单位价值50万元以上通用设备</w:t>
      </w:r>
      <w:r>
        <w:rPr>
          <w:rFonts w:ascii="仿宋_GB2312" w:eastAsia="仿宋_GB2312" w:cs="仿宋_GB2312"/>
          <w:kern w:val="0"/>
          <w:sz w:val="32"/>
          <w:szCs w:val="32"/>
        </w:rPr>
        <w:t>0</w:t>
      </w:r>
      <w:r>
        <w:rPr>
          <w:rFonts w:hint="eastAsia" w:ascii="仿宋_GB2312" w:eastAsia="仿宋_GB2312" w:cs="仿宋_GB2312"/>
          <w:kern w:val="0"/>
          <w:sz w:val="32"/>
          <w:szCs w:val="32"/>
        </w:rPr>
        <w:t>台（套）；单位价值100万元以上专用设备</w:t>
      </w:r>
      <w:r>
        <w:rPr>
          <w:rFonts w:ascii="仿宋_GB2312" w:eastAsia="仿宋_GB2312" w:cs="仿宋_GB2312"/>
          <w:kern w:val="0"/>
          <w:sz w:val="32"/>
          <w:szCs w:val="32"/>
        </w:rPr>
        <w:t>0</w:t>
      </w:r>
      <w:r>
        <w:rPr>
          <w:rFonts w:hint="eastAsia" w:ascii="仿宋_GB2312" w:eastAsia="仿宋_GB2312" w:cs="仿宋_GB2312"/>
          <w:kern w:val="0"/>
          <w:sz w:val="32"/>
          <w:szCs w:val="32"/>
        </w:rPr>
        <w:t>台（套）。</w:t>
      </w:r>
    </w:p>
    <w:p>
      <w:pPr>
        <w:numPr>
          <w:ilvl w:val="0"/>
          <w:numId w:val="1"/>
        </w:num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预算绩效管理工作开展情况</w:t>
      </w:r>
    </w:p>
    <w:p>
      <w:pPr>
        <w:tabs>
          <w:tab w:val="center" w:pos="4475"/>
        </w:tabs>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本部门未开展预算绩效管理工作。</w:t>
      </w:r>
    </w:p>
    <w:p>
      <w:pPr>
        <w:numPr>
          <w:ilvl w:val="0"/>
          <w:numId w:val="0"/>
        </w:numPr>
        <w:autoSpaceDE w:val="0"/>
        <w:autoSpaceDN w:val="0"/>
        <w:adjustRightInd w:val="0"/>
        <w:spacing w:line="560" w:lineRule="exact"/>
        <w:jc w:val="left"/>
        <w:rPr>
          <w:rFonts w:hint="eastAsia" w:ascii="楷体_GB2312" w:eastAsia="楷体_GB2312" w:cs="仿宋_GB2312"/>
          <w:kern w:val="0"/>
          <w:sz w:val="32"/>
          <w:szCs w:val="32"/>
        </w:rPr>
      </w:pPr>
    </w:p>
    <w:p>
      <w:pPr>
        <w:autoSpaceDE w:val="0"/>
        <w:autoSpaceDN w:val="0"/>
        <w:adjustRightInd w:val="0"/>
        <w:spacing w:line="560" w:lineRule="exact"/>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numPr>
          <w:ilvl w:val="0"/>
          <w:numId w:val="0"/>
        </w:numPr>
        <w:autoSpaceDE w:val="0"/>
        <w:autoSpaceDN w:val="0"/>
        <w:adjustRightInd w:val="0"/>
        <w:spacing w:line="560" w:lineRule="exact"/>
        <w:jc w:val="left"/>
        <w:rPr>
          <w:rFonts w:hint="eastAsia" w:ascii="楷体_GB2312" w:eastAsia="楷体_GB2312" w:cs="仿宋_GB2312"/>
          <w:kern w:val="0"/>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hAnsi="宋体" w:eastAsia="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E28A"/>
    <w:multiLevelType w:val="singleLevel"/>
    <w:tmpl w:val="7E01E28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36A12"/>
    <w:rsid w:val="132F4A5A"/>
    <w:rsid w:val="5E510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2021-09-13T12:06:00Z</dcterms:created>
  <dc:creator>Administrator</dc:creator>
  <cp:lastModifiedBy>周洁洁</cp:lastModifiedBy>
  <dcterms:modified xsi:type="dcterms:W3CDTF">2021-09-14T13:19:51Z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