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240" w:lineRule="atLeast"/>
        <w:ind w:left="0" w:right="0" w:firstLine="0"/>
        <w:jc w:val="center"/>
        <w:textAlignment w:val="baseline"/>
        <w:rPr>
          <w:rStyle w:val="5"/>
          <w:rFonts w:ascii="微软雅黑" w:hAnsi="微软雅黑" w:eastAsia="微软雅黑"/>
          <w:b/>
          <w:i w:val="0"/>
          <w:caps w:val="0"/>
          <w:color w:val="525353"/>
          <w:spacing w:val="0"/>
          <w:w w:val="100"/>
          <w:kern w:val="44"/>
          <w:sz w:val="42"/>
          <w:szCs w:val="42"/>
          <w:lang w:val="en-US" w:eastAsia="zh-CN"/>
        </w:rPr>
      </w:pPr>
      <w:r>
        <w:rPr>
          <w:rStyle w:val="5"/>
          <w:rFonts w:ascii="微软雅黑" w:hAnsi="微软雅黑" w:eastAsia="微软雅黑"/>
          <w:b/>
          <w:i w:val="0"/>
          <w:caps w:val="0"/>
          <w:color w:val="525353"/>
          <w:spacing w:val="0"/>
          <w:w w:val="100"/>
          <w:kern w:val="44"/>
          <w:sz w:val="42"/>
          <w:szCs w:val="42"/>
          <w:lang w:val="en-US" w:eastAsia="zh-CN"/>
        </w:rPr>
        <w:t>广西壮族自治区体育科学研究所2022年单位预算公开</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jc w:val="center"/>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目 录</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第一部分：单位概况</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一、主要职能</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二、机构设置情况</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第二部分：自治区体育科学研究所</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年单位预算情况说明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一、单位收支预算情况说明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二、单位收入预算情况说明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三、单位支出预算情况说明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四、财政拨款收支预算情况说明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五、一般公共预算支出情况说明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六、一般公共预算基本支出情况说明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七、一般公共预算“三公”经费情况说明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八、政府性基金预算情况说明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九、其他重要事项情况说明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第三部分：名词解释</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第四部分：自治区体育科学研究所</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年单位预算报表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一、单位收支总体情况表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二、单位收入总体情况表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三、单位支出总体情况表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四、财政拨款收支总体情况表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五、一般公共预算支出情况表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六、一般公共预算基本支出情况表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七、一般公共预算“三公”经费支出情况表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八、政府性基金预算支出情况表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第一部分：单位概况</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一、主要职能</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（一）开展以竞技运动为重点，以训练科学化为中心、以应用研究为主，为竞技体育、国民体质与健身提供科技保障服务的科学应用研究。</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（二）开展国民体质监测的具体事务性工作。</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（三）承办自治区体育局交办的其他事项。</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二、机构设置情况</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微软雅黑" w:eastAsia="仿宋_GB2312"/>
          <w:b w:val="0"/>
          <w:i w:val="0"/>
          <w:caps w:val="0"/>
          <w:color w:val="525353"/>
          <w:spacing w:val="0"/>
          <w:w w:val="100"/>
          <w:kern w:val="0"/>
          <w:sz w:val="32"/>
          <w:szCs w:val="32"/>
          <w:lang w:val="en-US" w:eastAsia="zh-CN"/>
        </w:rPr>
        <w:t>为自治区科技厅二级预算单位，公益一类事业单位，内设办公室、编辑部</w:t>
      </w:r>
      <w:r>
        <w:rPr>
          <w:rStyle w:val="5"/>
          <w:rFonts w:ascii="仿宋_GB2312" w:hAnsi="Calibri" w:eastAsia="仿宋_GB2312"/>
          <w:b w:val="0"/>
          <w:i w:val="0"/>
          <w:caps w:val="0"/>
          <w:color w:val="525353"/>
          <w:spacing w:val="0"/>
          <w:w w:val="100"/>
          <w:kern w:val="0"/>
          <w:sz w:val="32"/>
          <w:szCs w:val="32"/>
          <w:lang w:val="en-US" w:eastAsia="zh-CN"/>
        </w:rPr>
        <w:t>2</w:t>
      </w:r>
      <w:r>
        <w:rPr>
          <w:rStyle w:val="5"/>
          <w:rFonts w:ascii="仿宋_GB2312" w:hAnsi="微软雅黑" w:eastAsia="仿宋_GB2312"/>
          <w:b w:val="0"/>
          <w:i w:val="0"/>
          <w:caps w:val="0"/>
          <w:color w:val="525353"/>
          <w:spacing w:val="0"/>
          <w:w w:val="100"/>
          <w:kern w:val="0"/>
          <w:sz w:val="32"/>
          <w:szCs w:val="32"/>
          <w:lang w:val="en-US" w:eastAsia="zh-CN"/>
        </w:rPr>
        <w:t>个部门。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第二部分：自治区体育科学研究所2022年单位预算情况说明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一、单位收支预算情况说明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年收入总预算427.07万元，同比减少</w:t>
      </w:r>
      <w:r>
        <w:rPr>
          <w:rStyle w:val="5"/>
          <w:rFonts w:ascii="仿宋_GB2312" w:hAnsi="Calibri" w:eastAsia="仿宋_GB2312"/>
          <w:b w:val="0"/>
          <w:i w:val="0"/>
          <w:caps w:val="0"/>
          <w:color w:val="595959"/>
          <w:spacing w:val="0"/>
          <w:w w:val="100"/>
          <w:kern w:val="0"/>
          <w:sz w:val="32"/>
          <w:szCs w:val="32"/>
          <w:lang w:val="en-US" w:eastAsia="zh-CN"/>
        </w:rPr>
        <w:t>130.48</w:t>
      </w:r>
      <w:r>
        <w:rPr>
          <w:rStyle w:val="5"/>
          <w:rFonts w:ascii="仿宋_GB2312" w:hAnsi="微软雅黑" w:eastAsia="仿宋_GB2312"/>
          <w:b w:val="0"/>
          <w:i w:val="0"/>
          <w:caps w:val="0"/>
          <w:color w:val="000000"/>
          <w:spacing w:val="0"/>
          <w:w w:val="100"/>
          <w:kern w:val="0"/>
          <w:sz w:val="32"/>
          <w:szCs w:val="32"/>
          <w:lang w:val="en-US" w:eastAsia="zh-CN"/>
        </w:rPr>
        <w:t>万</w:t>
      </w:r>
      <w:r>
        <w:rPr>
          <w:rStyle w:val="5"/>
          <w:rFonts w:ascii="仿宋_GB2312" w:hAnsi="微软雅黑" w:eastAsia="仿宋_GB2312"/>
          <w:b w:val="0"/>
          <w:i w:val="0"/>
          <w:caps w:val="0"/>
          <w:color w:val="525353"/>
          <w:spacing w:val="0"/>
          <w:w w:val="100"/>
          <w:kern w:val="0"/>
          <w:sz w:val="32"/>
          <w:szCs w:val="32"/>
          <w:lang w:val="en-US" w:eastAsia="zh-CN"/>
        </w:rPr>
        <w:t>元，减少</w:t>
      </w:r>
      <w:r>
        <w:rPr>
          <w:rStyle w:val="5"/>
          <w:rFonts w:ascii="仿宋_GB2312" w:hAnsi="Calibri" w:eastAsia="仿宋_GB2312"/>
          <w:b w:val="0"/>
          <w:i w:val="0"/>
          <w:caps w:val="0"/>
          <w:color w:val="595959"/>
          <w:spacing w:val="0"/>
          <w:w w:val="100"/>
          <w:kern w:val="0"/>
          <w:sz w:val="32"/>
          <w:szCs w:val="32"/>
          <w:lang w:val="en-US" w:eastAsia="zh-CN"/>
        </w:rPr>
        <w:t>23.40</w:t>
      </w:r>
      <w:r>
        <w:rPr>
          <w:rStyle w:val="5"/>
          <w:rFonts w:ascii="仿宋_GB2312" w:hAnsi="微软雅黑" w:eastAsia="仿宋_GB2312"/>
          <w:b w:val="0"/>
          <w:i w:val="0"/>
          <w:caps w:val="0"/>
          <w:color w:val="595959"/>
          <w:spacing w:val="0"/>
          <w:w w:val="100"/>
          <w:kern w:val="0"/>
          <w:sz w:val="32"/>
          <w:szCs w:val="32"/>
          <w:lang w:val="en-US" w:eastAsia="zh-CN"/>
        </w:rPr>
        <w:t>％</w:t>
      </w:r>
      <w:r>
        <w:rPr>
          <w:rStyle w:val="5"/>
          <w:rFonts w:ascii="仿宋_GB2312" w:hAnsi="微软雅黑" w:eastAsia="仿宋_GB2312"/>
          <w:b w:val="0"/>
          <w:i w:val="0"/>
          <w:caps w:val="0"/>
          <w:color w:val="525353"/>
          <w:spacing w:val="0"/>
          <w:w w:val="100"/>
          <w:kern w:val="0"/>
          <w:sz w:val="32"/>
          <w:szCs w:val="32"/>
          <w:lang w:val="en-US" w:eastAsia="zh-CN"/>
        </w:rPr>
        <w:t>，减少的主要原因是</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年无大金额仪器采购预算。</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年支出总预算427.07万元，基本支出预算333.87万元，占支出总预算</w:t>
      </w:r>
      <w:r>
        <w:rPr>
          <w:rStyle w:val="5"/>
          <w:rFonts w:ascii="仿宋_GB2312" w:hAnsi="Calibri" w:eastAsia="仿宋_GB2312"/>
          <w:b w:val="0"/>
          <w:i w:val="0"/>
          <w:caps w:val="0"/>
          <w:color w:val="525353"/>
          <w:spacing w:val="0"/>
          <w:w w:val="100"/>
          <w:kern w:val="0"/>
          <w:sz w:val="32"/>
          <w:szCs w:val="32"/>
          <w:lang w:val="en-US" w:eastAsia="zh-CN"/>
        </w:rPr>
        <w:t>78.18</w:t>
      </w:r>
      <w:r>
        <w:rPr>
          <w:rStyle w:val="5"/>
          <w:rFonts w:ascii="仿宋_GB2312" w:hAnsi="微软雅黑" w:eastAsia="仿宋_GB2312"/>
          <w:b w:val="0"/>
          <w:i w:val="0"/>
          <w:caps w:val="0"/>
          <w:color w:val="525353"/>
          <w:spacing w:val="0"/>
          <w:w w:val="100"/>
          <w:kern w:val="0"/>
          <w:sz w:val="32"/>
          <w:szCs w:val="32"/>
          <w:lang w:val="en-US" w:eastAsia="zh-CN"/>
        </w:rPr>
        <w:t>％，同比增加</w:t>
      </w:r>
      <w:r>
        <w:rPr>
          <w:rStyle w:val="5"/>
          <w:rFonts w:ascii="仿宋_GB2312" w:hAnsi="Calibri" w:eastAsia="仿宋_GB2312"/>
          <w:b w:val="0"/>
          <w:i w:val="0"/>
          <w:caps w:val="0"/>
          <w:color w:val="525353"/>
          <w:spacing w:val="0"/>
          <w:w w:val="100"/>
          <w:kern w:val="0"/>
          <w:sz w:val="32"/>
          <w:szCs w:val="32"/>
          <w:lang w:val="en-US" w:eastAsia="zh-CN"/>
        </w:rPr>
        <w:t>7.49</w:t>
      </w:r>
      <w:r>
        <w:rPr>
          <w:rStyle w:val="5"/>
          <w:rFonts w:ascii="仿宋_GB2312" w:hAnsi="微软雅黑" w:eastAsia="仿宋_GB2312"/>
          <w:b w:val="0"/>
          <w:i w:val="0"/>
          <w:caps w:val="0"/>
          <w:color w:val="525353"/>
          <w:spacing w:val="0"/>
          <w:w w:val="100"/>
          <w:kern w:val="0"/>
          <w:sz w:val="32"/>
          <w:szCs w:val="32"/>
          <w:lang w:val="en-US" w:eastAsia="zh-CN"/>
        </w:rPr>
        <w:t>万元，同比增长</w:t>
      </w:r>
      <w:r>
        <w:rPr>
          <w:rStyle w:val="5"/>
          <w:rFonts w:ascii="仿宋_GB2312" w:hAnsi="Calibri" w:eastAsia="仿宋_GB2312"/>
          <w:b w:val="0"/>
          <w:i w:val="0"/>
          <w:caps w:val="0"/>
          <w:color w:val="525353"/>
          <w:spacing w:val="0"/>
          <w:w w:val="100"/>
          <w:kern w:val="0"/>
          <w:sz w:val="32"/>
          <w:szCs w:val="32"/>
          <w:lang w:val="en-US" w:eastAsia="zh-CN"/>
        </w:rPr>
        <w:t>2.29</w:t>
      </w:r>
      <w:r>
        <w:rPr>
          <w:rStyle w:val="5"/>
          <w:rFonts w:ascii="仿宋_GB2312" w:hAnsi="微软雅黑" w:eastAsia="仿宋_GB2312"/>
          <w:b w:val="0"/>
          <w:i w:val="0"/>
          <w:caps w:val="0"/>
          <w:color w:val="525353"/>
          <w:spacing w:val="0"/>
          <w:w w:val="100"/>
          <w:kern w:val="0"/>
          <w:sz w:val="32"/>
          <w:szCs w:val="32"/>
          <w:lang w:val="en-US" w:eastAsia="zh-CN"/>
        </w:rPr>
        <w:t>％，基本支出增长的原因是人员经费支出标准有所提高；项目支出预算93.2万元，占支出总预算</w:t>
      </w:r>
      <w:r>
        <w:rPr>
          <w:rStyle w:val="5"/>
          <w:rFonts w:ascii="仿宋_GB2312" w:hAnsi="Calibri" w:eastAsia="仿宋_GB2312"/>
          <w:b w:val="0"/>
          <w:i w:val="0"/>
          <w:caps w:val="0"/>
          <w:color w:val="525353"/>
          <w:spacing w:val="0"/>
          <w:w w:val="100"/>
          <w:kern w:val="0"/>
          <w:sz w:val="32"/>
          <w:szCs w:val="32"/>
          <w:lang w:val="en-US" w:eastAsia="zh-CN"/>
        </w:rPr>
        <w:t>21.82</w:t>
      </w:r>
      <w:r>
        <w:rPr>
          <w:rStyle w:val="5"/>
          <w:rFonts w:ascii="仿宋_GB2312" w:hAnsi="微软雅黑" w:eastAsia="仿宋_GB2312"/>
          <w:b w:val="0"/>
          <w:i w:val="0"/>
          <w:caps w:val="0"/>
          <w:color w:val="525353"/>
          <w:spacing w:val="0"/>
          <w:w w:val="100"/>
          <w:kern w:val="0"/>
          <w:sz w:val="32"/>
          <w:szCs w:val="32"/>
          <w:lang w:val="en-US" w:eastAsia="zh-CN"/>
        </w:rPr>
        <w:t>％，同比减少137.97万元，同比减少59.68％，项目支出减少的主要原因是本年无大金额仪器采购预算。</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二、单位收入预算情况说明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Calibri" w:eastAsia="仿宋_GB2312"/>
          <w:b w:val="0"/>
          <w:i w:val="0"/>
          <w:caps w:val="0"/>
          <w:color w:val="000000"/>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年收入总预算427.07万元，同比减少</w:t>
      </w:r>
      <w:r>
        <w:rPr>
          <w:rStyle w:val="5"/>
          <w:rFonts w:ascii="仿宋_GB2312" w:hAnsi="Calibri" w:eastAsia="仿宋_GB2312"/>
          <w:b w:val="0"/>
          <w:i w:val="0"/>
          <w:caps w:val="0"/>
          <w:color w:val="595959"/>
          <w:spacing w:val="0"/>
          <w:w w:val="100"/>
          <w:kern w:val="0"/>
          <w:sz w:val="32"/>
          <w:szCs w:val="32"/>
          <w:lang w:val="en-US" w:eastAsia="zh-CN"/>
        </w:rPr>
        <w:t>130.48</w:t>
      </w:r>
      <w:r>
        <w:rPr>
          <w:rStyle w:val="5"/>
          <w:rFonts w:ascii="仿宋_GB2312" w:hAnsi="微软雅黑" w:eastAsia="仿宋_GB2312"/>
          <w:b w:val="0"/>
          <w:i w:val="0"/>
          <w:caps w:val="0"/>
          <w:color w:val="525353"/>
          <w:spacing w:val="0"/>
          <w:w w:val="100"/>
          <w:kern w:val="0"/>
          <w:sz w:val="32"/>
          <w:szCs w:val="32"/>
          <w:lang w:val="en-US" w:eastAsia="zh-CN"/>
        </w:rPr>
        <w:t>万元，减少</w:t>
      </w:r>
      <w:r>
        <w:rPr>
          <w:rStyle w:val="5"/>
          <w:rFonts w:ascii="仿宋_GB2312" w:hAnsi="Calibri" w:eastAsia="仿宋_GB2312"/>
          <w:b w:val="0"/>
          <w:i w:val="0"/>
          <w:caps w:val="0"/>
          <w:color w:val="595959"/>
          <w:spacing w:val="0"/>
          <w:w w:val="100"/>
          <w:kern w:val="0"/>
          <w:sz w:val="32"/>
          <w:szCs w:val="32"/>
          <w:lang w:val="en-US" w:eastAsia="zh-CN"/>
        </w:rPr>
        <w:t>23.40</w:t>
      </w:r>
      <w:r>
        <w:rPr>
          <w:rStyle w:val="5"/>
          <w:rFonts w:ascii="仿宋_GB2312" w:hAnsi="微软雅黑" w:eastAsia="仿宋_GB2312"/>
          <w:b w:val="0"/>
          <w:i w:val="0"/>
          <w:caps w:val="0"/>
          <w:color w:val="595959"/>
          <w:spacing w:val="0"/>
          <w:w w:val="100"/>
          <w:kern w:val="0"/>
          <w:sz w:val="32"/>
          <w:szCs w:val="32"/>
          <w:lang w:val="en-US" w:eastAsia="zh-CN"/>
        </w:rPr>
        <w:t>％</w:t>
      </w:r>
      <w:r>
        <w:rPr>
          <w:rStyle w:val="5"/>
          <w:rFonts w:ascii="仿宋_GB2312" w:hAnsi="微软雅黑" w:eastAsia="仿宋_GB2312"/>
          <w:b w:val="0"/>
          <w:i w:val="0"/>
          <w:caps w:val="0"/>
          <w:color w:val="525353"/>
          <w:spacing w:val="0"/>
          <w:w w:val="100"/>
          <w:kern w:val="0"/>
          <w:sz w:val="32"/>
          <w:szCs w:val="32"/>
          <w:lang w:val="en-US" w:eastAsia="zh-CN"/>
        </w:rPr>
        <w:t>。其中：</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（一）一般公共预算收入338.07万元，同比减少51.48万元，减少13.21％。减少的主要原因是本年无大金额仪器采购预算。</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（二）事业收入安排的资金</w:t>
      </w:r>
      <w:r>
        <w:rPr>
          <w:rStyle w:val="5"/>
          <w:rFonts w:ascii="仿宋_GB2312" w:hAnsi="Calibri" w:eastAsia="仿宋_GB2312"/>
          <w:b w:val="0"/>
          <w:i w:val="0"/>
          <w:caps w:val="0"/>
          <w:color w:val="525353"/>
          <w:spacing w:val="0"/>
          <w:w w:val="100"/>
          <w:kern w:val="0"/>
          <w:sz w:val="32"/>
          <w:szCs w:val="32"/>
          <w:lang w:val="en-US" w:eastAsia="zh-CN"/>
        </w:rPr>
        <w:t>89</w:t>
      </w:r>
      <w:r>
        <w:rPr>
          <w:rStyle w:val="5"/>
          <w:rFonts w:ascii="仿宋_GB2312" w:hAnsi="微软雅黑" w:eastAsia="仿宋_GB2312"/>
          <w:b w:val="0"/>
          <w:i w:val="0"/>
          <w:caps w:val="0"/>
          <w:color w:val="525353"/>
          <w:spacing w:val="0"/>
          <w:w w:val="100"/>
          <w:kern w:val="0"/>
          <w:sz w:val="32"/>
          <w:szCs w:val="32"/>
          <w:lang w:val="en-US" w:eastAsia="zh-CN"/>
        </w:rPr>
        <w:t>万元，同比减少11万元，同比减少11％。</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三、单位支出预算情况说明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000000"/>
          <w:spacing w:val="0"/>
          <w:w w:val="100"/>
          <w:kern w:val="0"/>
          <w:sz w:val="32"/>
          <w:szCs w:val="32"/>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年支出总预算427.07万元，基本支出预算333.87万元，占支出总预算78.18％，同比增加7.49万元，同比增长2.29％。项目支出预算93.2万元，占支出总预算21.82％，同比减少137.97万元，同比减少59.68％。</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 xml:space="preserve">   </w:t>
      </w:r>
      <w:r>
        <w:rPr>
          <w:rStyle w:val="5"/>
          <w:rFonts w:ascii="黑体" w:hAnsi="宋体" w:eastAsia="黑体"/>
          <w:b w:val="0"/>
          <w:i w:val="0"/>
          <w:caps w:val="0"/>
          <w:color w:val="525353"/>
          <w:spacing w:val="0"/>
          <w:w w:val="100"/>
          <w:kern w:val="0"/>
          <w:sz w:val="32"/>
          <w:szCs w:val="32"/>
          <w:lang w:val="en-US" w:eastAsia="zh-CN"/>
        </w:rPr>
        <w:t>四、财政拨款收支预算情况说明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年财政拨款收支总预算338.07万元，同比减少51.48万元，减少13.21％。</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收入包括一般公共预算拨款338.07万元。支出包括科学技术支出244.51万元、社会保障和就业支出55.79 万元、卫生健康支出14.41万元、住房保障支出23.36 万元。</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五、一般公共预算支出情况说明</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Times New Roman" w:eastAsia="仿宋_GB2312"/>
          <w:b w:val="0"/>
          <w:i w:val="0"/>
          <w:caps w:val="0"/>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2"/>
          <w:sz w:val="32"/>
          <w:szCs w:val="32"/>
          <w:lang w:val="en-US" w:eastAsia="zh-CN" w:bidi="ar-SA"/>
        </w:rPr>
        <w:t>2022</w:t>
      </w:r>
      <w:r>
        <w:rPr>
          <w:rStyle w:val="5"/>
          <w:rFonts w:ascii="仿宋_GB2312" w:hAnsi="微软雅黑" w:eastAsia="仿宋_GB2312"/>
          <w:b w:val="0"/>
          <w:i w:val="0"/>
          <w:caps w:val="0"/>
          <w:color w:val="525353"/>
          <w:spacing w:val="0"/>
          <w:w w:val="100"/>
          <w:kern w:val="2"/>
          <w:sz w:val="32"/>
          <w:szCs w:val="32"/>
          <w:lang w:val="en-US" w:eastAsia="zh-CN" w:bidi="ar-SA"/>
        </w:rPr>
        <w:t>年一般公共预算支出预算338.07万元，占支出总预算</w:t>
      </w:r>
      <w:r>
        <w:rPr>
          <w:rStyle w:val="5"/>
          <w:rFonts w:ascii="仿宋_GB2312" w:hAnsi="Calibri" w:eastAsia="仿宋_GB2312"/>
          <w:b w:val="0"/>
          <w:i w:val="0"/>
          <w:caps w:val="0"/>
          <w:color w:val="525353"/>
          <w:spacing w:val="0"/>
          <w:w w:val="100"/>
          <w:kern w:val="2"/>
          <w:sz w:val="32"/>
          <w:szCs w:val="32"/>
          <w:lang w:val="en-US" w:eastAsia="zh-CN" w:bidi="ar-SA"/>
        </w:rPr>
        <w:t>79.16</w:t>
      </w:r>
      <w:r>
        <w:rPr>
          <w:rStyle w:val="5"/>
          <w:rFonts w:ascii="仿宋_GB2312" w:hAnsi="微软雅黑" w:eastAsia="仿宋_GB2312"/>
          <w:b w:val="0"/>
          <w:i w:val="0"/>
          <w:caps w:val="0"/>
          <w:color w:val="525353"/>
          <w:spacing w:val="0"/>
          <w:w w:val="100"/>
          <w:kern w:val="2"/>
          <w:sz w:val="32"/>
          <w:szCs w:val="32"/>
          <w:lang w:val="en-US" w:eastAsia="zh-CN" w:bidi="ar-SA"/>
        </w:rPr>
        <w:t>％，同比减少51.48万元，减少13.22％。</w:t>
      </w:r>
      <w:r>
        <w:rPr>
          <w:rStyle w:val="5"/>
          <w:rFonts w:ascii="仿宋_GB2312" w:hAnsi="Times New Roman" w:eastAsia="仿宋_GB2312"/>
          <w:b w:val="0"/>
          <w:i w:val="0"/>
          <w:caps w:val="0"/>
          <w:spacing w:val="0"/>
          <w:w w:val="100"/>
          <w:kern w:val="0"/>
          <w:sz w:val="32"/>
          <w:szCs w:val="32"/>
          <w:lang w:val="en-US" w:eastAsia="zh-CN" w:bidi="ar-SA"/>
        </w:rPr>
        <w:t>其中：</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微软雅黑" w:eastAsia="仿宋_GB2312"/>
          <w:b w:val="0"/>
          <w:i w:val="0"/>
          <w:caps w:val="0"/>
          <w:color w:val="525353"/>
          <w:spacing w:val="0"/>
          <w:w w:val="100"/>
          <w:kern w:val="2"/>
          <w:sz w:val="32"/>
          <w:szCs w:val="32"/>
          <w:lang w:val="en-US" w:eastAsia="zh-CN" w:bidi="ar-SA"/>
        </w:rPr>
      </w:pPr>
      <w:r>
        <w:rPr>
          <w:rStyle w:val="5"/>
          <w:rFonts w:ascii="仿宋_GB2312" w:hAnsi="微软雅黑" w:eastAsia="仿宋_GB2312"/>
          <w:b w:val="0"/>
          <w:i w:val="0"/>
          <w:caps w:val="0"/>
          <w:color w:val="525353"/>
          <w:spacing w:val="0"/>
          <w:w w:val="100"/>
          <w:kern w:val="2"/>
          <w:sz w:val="32"/>
          <w:szCs w:val="32"/>
          <w:lang w:val="en-US" w:eastAsia="zh-CN" w:bidi="ar-SA"/>
        </w:rPr>
        <w:t>基本支出333.87万元，占一般公共预算支出的98.76%，同比增加7.49万元，增长2.29%。主要包括：科学技术支出</w:t>
      </w:r>
      <w:r>
        <w:rPr>
          <w:rStyle w:val="5"/>
          <w:rFonts w:ascii="仿宋_GB2312" w:hAnsi="微软雅黑" w:eastAsia="仿宋_GB2312"/>
          <w:b w:val="0"/>
          <w:i w:val="0"/>
          <w:caps w:val="0"/>
          <w:color w:val="595959"/>
          <w:spacing w:val="0"/>
          <w:w w:val="100"/>
          <w:kern w:val="2"/>
          <w:sz w:val="32"/>
          <w:szCs w:val="32"/>
          <w:lang w:val="en-US" w:eastAsia="zh-CN" w:bidi="ar-SA"/>
        </w:rPr>
        <w:t>240.31</w:t>
      </w:r>
      <w:r>
        <w:rPr>
          <w:rStyle w:val="5"/>
          <w:rFonts w:ascii="仿宋_GB2312" w:hAnsi="微软雅黑" w:eastAsia="仿宋_GB2312"/>
          <w:b w:val="0"/>
          <w:i w:val="0"/>
          <w:caps w:val="0"/>
          <w:color w:val="525353"/>
          <w:spacing w:val="0"/>
          <w:w w:val="100"/>
          <w:kern w:val="2"/>
          <w:sz w:val="32"/>
          <w:szCs w:val="32"/>
          <w:lang w:val="en-US" w:eastAsia="zh-CN" w:bidi="ar-SA"/>
        </w:rPr>
        <w:t>万元、社会保障和就业支出</w:t>
      </w:r>
      <w:r>
        <w:rPr>
          <w:rStyle w:val="5"/>
          <w:rFonts w:ascii="仿宋_GB2312" w:hAnsi="微软雅黑" w:eastAsia="仿宋_GB2312"/>
          <w:b w:val="0"/>
          <w:i w:val="0"/>
          <w:caps w:val="0"/>
          <w:color w:val="000000"/>
          <w:spacing w:val="0"/>
          <w:w w:val="100"/>
          <w:kern w:val="2"/>
          <w:sz w:val="32"/>
          <w:szCs w:val="32"/>
          <w:lang w:val="en-US" w:eastAsia="zh-CN" w:bidi="ar-SA"/>
        </w:rPr>
        <w:t>55.79</w:t>
      </w:r>
      <w:r>
        <w:rPr>
          <w:rStyle w:val="5"/>
          <w:rFonts w:ascii="仿宋_GB2312" w:hAnsi="微软雅黑" w:eastAsia="仿宋_GB2312"/>
          <w:b w:val="0"/>
          <w:i w:val="0"/>
          <w:caps w:val="0"/>
          <w:color w:val="525353"/>
          <w:spacing w:val="0"/>
          <w:w w:val="100"/>
          <w:kern w:val="2"/>
          <w:sz w:val="32"/>
          <w:szCs w:val="32"/>
          <w:lang w:val="en-US" w:eastAsia="zh-CN" w:bidi="ar-SA"/>
        </w:rPr>
        <w:t>万元、卫生健康支出14.41万元、住房保障支出23.36万元。</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微软雅黑" w:eastAsia="仿宋_GB2312"/>
          <w:b w:val="0"/>
          <w:i w:val="0"/>
          <w:caps w:val="0"/>
          <w:color w:val="525353"/>
          <w:spacing w:val="0"/>
          <w:w w:val="100"/>
          <w:kern w:val="2"/>
          <w:sz w:val="32"/>
          <w:szCs w:val="32"/>
          <w:lang w:val="en-US" w:eastAsia="zh-CN" w:bidi="ar-SA"/>
        </w:rPr>
      </w:pPr>
      <w:r>
        <w:rPr>
          <w:rStyle w:val="5"/>
          <w:rFonts w:ascii="仿宋_GB2312" w:hAnsi="微软雅黑" w:eastAsia="仿宋_GB2312"/>
          <w:b w:val="0"/>
          <w:i w:val="0"/>
          <w:caps w:val="0"/>
          <w:color w:val="525353"/>
          <w:spacing w:val="0"/>
          <w:w w:val="100"/>
          <w:kern w:val="2"/>
          <w:sz w:val="32"/>
          <w:szCs w:val="32"/>
          <w:lang w:val="en-US" w:eastAsia="zh-CN" w:bidi="ar-SA"/>
        </w:rPr>
        <w:t>项目支出4.2万元，占一般公共预算支出的1.24%，同比减少58.97万元，减少93.35%。主要包括：科学技术支出4.2万元。</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六、一般公共预算基本支出情况说明</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微软雅黑" w:eastAsia="仿宋_GB2312"/>
          <w:b w:val="0"/>
          <w:i w:val="0"/>
          <w:caps w:val="0"/>
          <w:color w:val="525353"/>
          <w:spacing w:val="0"/>
          <w:w w:val="100"/>
          <w:kern w:val="2"/>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2"/>
          <w:sz w:val="32"/>
          <w:szCs w:val="32"/>
          <w:lang w:val="en-US" w:eastAsia="zh-CN" w:bidi="ar-SA"/>
        </w:rPr>
        <w:t>2022</w:t>
      </w:r>
      <w:r>
        <w:rPr>
          <w:rStyle w:val="5"/>
          <w:rFonts w:ascii="仿宋_GB2312" w:hAnsi="微软雅黑" w:eastAsia="仿宋_GB2312"/>
          <w:b w:val="0"/>
          <w:i w:val="0"/>
          <w:caps w:val="0"/>
          <w:color w:val="525353"/>
          <w:spacing w:val="0"/>
          <w:w w:val="100"/>
          <w:kern w:val="2"/>
          <w:sz w:val="32"/>
          <w:szCs w:val="32"/>
          <w:lang w:val="en-US" w:eastAsia="zh-CN" w:bidi="ar-SA"/>
        </w:rPr>
        <w:t>年一般公共预算基本支出预算</w:t>
      </w:r>
      <w:r>
        <w:rPr>
          <w:rStyle w:val="5"/>
          <w:rFonts w:ascii="仿宋_GB2312" w:hAnsi="Calibri" w:eastAsia="仿宋_GB2312"/>
          <w:b w:val="0"/>
          <w:i w:val="0"/>
          <w:caps w:val="0"/>
          <w:color w:val="525353"/>
          <w:spacing w:val="0"/>
          <w:w w:val="100"/>
          <w:kern w:val="2"/>
          <w:sz w:val="32"/>
          <w:szCs w:val="32"/>
          <w:lang w:val="en-US" w:eastAsia="zh-CN" w:bidi="ar-SA"/>
        </w:rPr>
        <w:t>333.87</w:t>
      </w:r>
      <w:r>
        <w:rPr>
          <w:rStyle w:val="5"/>
          <w:rFonts w:ascii="仿宋_GB2312" w:hAnsi="微软雅黑" w:eastAsia="仿宋_GB2312"/>
          <w:b w:val="0"/>
          <w:i w:val="0"/>
          <w:caps w:val="0"/>
          <w:color w:val="525353"/>
          <w:spacing w:val="0"/>
          <w:w w:val="100"/>
          <w:kern w:val="2"/>
          <w:sz w:val="32"/>
          <w:szCs w:val="32"/>
          <w:lang w:val="en-US" w:eastAsia="zh-CN" w:bidi="ar-SA"/>
        </w:rPr>
        <w:t>万元，其中：</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微软雅黑" w:eastAsia="仿宋_GB2312"/>
          <w:b w:val="0"/>
          <w:i w:val="0"/>
          <w:caps w:val="0"/>
          <w:color w:val="525353"/>
          <w:spacing w:val="0"/>
          <w:w w:val="100"/>
          <w:kern w:val="2"/>
          <w:sz w:val="32"/>
          <w:szCs w:val="32"/>
          <w:lang w:val="en-US" w:eastAsia="zh-CN" w:bidi="ar-SA"/>
        </w:rPr>
      </w:pPr>
      <w:r>
        <w:rPr>
          <w:rStyle w:val="5"/>
          <w:rFonts w:ascii="仿宋_GB2312" w:hAnsi="微软雅黑" w:eastAsia="仿宋_GB2312"/>
          <w:b w:val="0"/>
          <w:i w:val="0"/>
          <w:caps w:val="0"/>
          <w:color w:val="525353"/>
          <w:spacing w:val="0"/>
          <w:w w:val="100"/>
          <w:kern w:val="2"/>
          <w:sz w:val="32"/>
          <w:szCs w:val="32"/>
          <w:lang w:val="en-US" w:eastAsia="zh-CN" w:bidi="ar-SA"/>
        </w:rPr>
        <w:t>人员经费304.74 万元，主要包括：基本工资、津贴补贴、绩效工资、机关事业单位基本养老保险缴费、职业年金缴费、城镇职工基本医疗保险缴费、公务员医疗补助缴费、其他社会保障缴费、住房公积金、其他工资福利支出、退休费、医疗费补助、其他对个人和家庭的补助支出。</w:t>
      </w:r>
    </w:p>
    <w:p>
      <w:pPr>
        <w:tabs>
          <w:tab w:val="center" w:pos="4475"/>
        </w:tabs>
        <w:snapToGrid/>
        <w:spacing w:before="0" w:beforeAutospacing="0" w:after="0" w:afterAutospacing="0" w:line="560" w:lineRule="exact"/>
        <w:ind w:firstLine="640" w:firstLineChars="200"/>
        <w:jc w:val="both"/>
        <w:textAlignment w:val="baseline"/>
        <w:rPr>
          <w:rStyle w:val="5"/>
          <w:rFonts w:ascii="仿宋_GB2312" w:hAnsi="微软雅黑" w:eastAsia="仿宋_GB2312"/>
          <w:b w:val="0"/>
          <w:i w:val="0"/>
          <w:caps w:val="0"/>
          <w:color w:val="525353"/>
          <w:spacing w:val="0"/>
          <w:w w:val="100"/>
          <w:kern w:val="2"/>
          <w:sz w:val="32"/>
          <w:szCs w:val="32"/>
          <w:lang w:val="en-US" w:eastAsia="zh-CN" w:bidi="ar-SA"/>
        </w:rPr>
      </w:pPr>
      <w:r>
        <w:rPr>
          <w:rStyle w:val="5"/>
          <w:rFonts w:ascii="仿宋_GB2312" w:hAnsi="微软雅黑" w:eastAsia="仿宋_GB2312"/>
          <w:b w:val="0"/>
          <w:i w:val="0"/>
          <w:caps w:val="0"/>
          <w:color w:val="525353"/>
          <w:spacing w:val="0"/>
          <w:w w:val="100"/>
          <w:kern w:val="2"/>
          <w:sz w:val="32"/>
          <w:szCs w:val="32"/>
          <w:lang w:val="en-US" w:eastAsia="zh-CN" w:bidi="ar-SA"/>
        </w:rPr>
        <w:t>公用经费29.13 万元，主要包括：办公费、印刷费、水费、电费、邮电费、差旅费、维修（护）费、会议费、培训费、公务接待费、专用材料费、劳务费、工会经费、福利费、其他交通费用、其他商品和服务支出。</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七、一般公共预算“三公”经费情况说明</w:t>
      </w:r>
    </w:p>
    <w:p>
      <w:pPr>
        <w:tabs>
          <w:tab w:val="center" w:pos="4475"/>
        </w:tabs>
        <w:spacing w:line="600" w:lineRule="exact"/>
        <w:ind w:firstLine="645"/>
        <w:rPr>
          <w:rStyle w:val="5"/>
          <w:rFonts w:hint="eastAsia" w:ascii="仿宋_GB2312" w:hAnsi="微软雅黑" w:eastAsia="仿宋_GB2312" w:cs="Times New Roman"/>
          <w:b w:val="0"/>
          <w:i w:val="0"/>
          <w:caps w:val="0"/>
          <w:color w:val="525353"/>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bidi="ar-SA"/>
        </w:rPr>
        <w:t>我单位2022年一般公共预算安排的“三公”经费支出预算0.19万元，同口径比2021年增加0.02万元，增长11.76%，具体如下：</w:t>
      </w:r>
    </w:p>
    <w:p>
      <w:pPr>
        <w:tabs>
          <w:tab w:val="center" w:pos="4475"/>
        </w:tabs>
        <w:spacing w:line="600" w:lineRule="exact"/>
        <w:ind w:firstLine="645"/>
        <w:rPr>
          <w:rStyle w:val="5"/>
          <w:rFonts w:hint="eastAsia" w:ascii="仿宋_GB2312" w:hAnsi="微软雅黑" w:eastAsia="仿宋_GB2312" w:cs="Times New Roman"/>
          <w:b w:val="0"/>
          <w:i w:val="0"/>
          <w:caps w:val="0"/>
          <w:color w:val="525353"/>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bidi="ar-SA"/>
        </w:rPr>
        <w:t>1.因公出国（境）费2022年预算安排0万元，与上年持平。</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hint="eastAsia" w:ascii="仿宋_GB2312" w:hAnsi="微软雅黑" w:eastAsia="仿宋_GB2312" w:cs="Times New Roman"/>
          <w:b w:val="0"/>
          <w:i w:val="0"/>
          <w:caps w:val="0"/>
          <w:color w:val="525353"/>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bidi="ar-SA"/>
        </w:rPr>
        <w:t>2.公务接待费2022年预算安排0.19万元，比上年增加0.02万元，增长11.76%，增加的主要原因是本年我单位核定事业人员编制数增加2名。</w:t>
      </w:r>
    </w:p>
    <w:p>
      <w:pPr>
        <w:tabs>
          <w:tab w:val="center" w:pos="4475"/>
        </w:tabs>
        <w:spacing w:line="600" w:lineRule="exact"/>
        <w:ind w:firstLine="645"/>
        <w:rPr>
          <w:rStyle w:val="5"/>
          <w:rFonts w:hint="eastAsia" w:ascii="仿宋_GB2312" w:hAnsi="微软雅黑" w:eastAsia="仿宋_GB2312" w:cs="Times New Roman"/>
          <w:b w:val="0"/>
          <w:i w:val="0"/>
          <w:caps w:val="0"/>
          <w:color w:val="525353"/>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bidi="ar-SA"/>
        </w:rPr>
        <w:t>3.公务用车购置及运行费2022年预算安排0万元，与上年持平。</w:t>
      </w:r>
    </w:p>
    <w:p>
      <w:pPr>
        <w:tabs>
          <w:tab w:val="center" w:pos="4475"/>
        </w:tabs>
        <w:spacing w:line="600" w:lineRule="exact"/>
        <w:ind w:firstLine="645"/>
        <w:rPr>
          <w:rStyle w:val="5"/>
          <w:rFonts w:hint="eastAsia" w:ascii="仿宋_GB2312" w:hAnsi="微软雅黑" w:eastAsia="仿宋_GB2312" w:cs="Times New Roman"/>
          <w:b w:val="0"/>
          <w:i w:val="0"/>
          <w:caps w:val="0"/>
          <w:color w:val="525353"/>
          <w:spacing w:val="0"/>
          <w:w w:val="100"/>
          <w:kern w:val="0"/>
          <w:sz w:val="32"/>
          <w:szCs w:val="32"/>
          <w:lang w:val="en-US" w:eastAsia="zh-CN" w:bidi="ar-SA"/>
        </w:rPr>
      </w:pPr>
      <w:r>
        <w:rPr>
          <w:rStyle w:val="5"/>
          <w:rFonts w:hint="eastAsia" w:ascii="仿宋_GB2312" w:hAnsi="微软雅黑" w:eastAsia="仿宋_GB2312" w:cs="Times New Roman"/>
          <w:b w:val="0"/>
          <w:i w:val="0"/>
          <w:caps w:val="0"/>
          <w:color w:val="525353"/>
          <w:spacing w:val="0"/>
          <w:w w:val="100"/>
          <w:kern w:val="0"/>
          <w:sz w:val="32"/>
          <w:szCs w:val="32"/>
          <w:lang w:val="en-US" w:eastAsia="zh-CN" w:bidi="ar-SA"/>
        </w:rPr>
        <w:t>其中：公务用车购置费2022年预算安排0万元，与上年持平；公务用车运行维护费2022年预算安排0万元，与上年持平。</w:t>
      </w:r>
    </w:p>
    <w:p>
      <w:pPr>
        <w:pStyle w:val="7"/>
        <w:widowControl/>
        <w:numPr>
          <w:ilvl w:val="0"/>
          <w:numId w:val="1"/>
        </w:numPr>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黑体" w:hAnsi="宋体" w:eastAsia="黑体"/>
          <w:b w:val="0"/>
          <w:i w:val="0"/>
          <w:caps w:val="0"/>
          <w:color w:val="525353"/>
          <w:spacing w:val="0"/>
          <w:w w:val="100"/>
          <w:kern w:val="0"/>
          <w:sz w:val="32"/>
          <w:szCs w:val="32"/>
          <w:lang w:val="en-US" w:eastAsia="zh-CN"/>
        </w:rPr>
      </w:pPr>
      <w:r>
        <w:rPr>
          <w:rStyle w:val="5"/>
          <w:rFonts w:ascii="黑体" w:hAnsi="宋体" w:eastAsia="黑体"/>
          <w:b w:val="0"/>
          <w:i w:val="0"/>
          <w:caps w:val="0"/>
          <w:color w:val="525353"/>
          <w:spacing w:val="0"/>
          <w:w w:val="100"/>
          <w:kern w:val="0"/>
          <w:sz w:val="32"/>
          <w:szCs w:val="32"/>
          <w:lang w:val="en-US" w:eastAsia="zh-CN"/>
        </w:rPr>
        <w:t>政府性基金预算情况说明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ascii="仿宋_GB2312" w:hAnsi="微软雅黑" w:eastAsia="仿宋_GB2312"/>
          <w:b w:val="0"/>
          <w:i w:val="0"/>
          <w:caps w:val="0"/>
          <w:color w:val="525353"/>
          <w:spacing w:val="0"/>
          <w:w w:val="100"/>
          <w:kern w:val="0"/>
          <w:sz w:val="32"/>
          <w:szCs w:val="32"/>
          <w:lang w:val="en-US" w:eastAsia="zh-CN"/>
        </w:rPr>
        <w:t>我</w:t>
      </w:r>
      <w:r>
        <w:rPr>
          <w:rStyle w:val="5"/>
          <w:rFonts w:hint="eastAsia" w:ascii="仿宋_GB2312" w:hAnsi="微软雅黑" w:eastAsia="仿宋_GB2312"/>
          <w:b w:val="0"/>
          <w:i w:val="0"/>
          <w:caps w:val="0"/>
          <w:color w:val="525353"/>
          <w:spacing w:val="0"/>
          <w:w w:val="100"/>
          <w:kern w:val="0"/>
          <w:sz w:val="32"/>
          <w:szCs w:val="32"/>
          <w:lang w:val="en-US" w:eastAsia="zh-CN"/>
        </w:rPr>
        <w:t>单位</w:t>
      </w:r>
      <w:r>
        <w:rPr>
          <w:rStyle w:val="5"/>
          <w:rFonts w:ascii="仿宋_GB2312" w:hAnsi="微软雅黑" w:eastAsia="仿宋_GB2312"/>
          <w:b w:val="0"/>
          <w:i w:val="0"/>
          <w:caps w:val="0"/>
          <w:color w:val="525353"/>
          <w:spacing w:val="0"/>
          <w:w w:val="100"/>
          <w:kern w:val="0"/>
          <w:sz w:val="32"/>
          <w:szCs w:val="32"/>
          <w:lang w:val="en-US" w:eastAsia="zh-CN"/>
        </w:rPr>
        <w:t>2022年无政府性基金预算。</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九、其他重要事项情况说明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w:t>
      </w:r>
      <w:r>
        <w:rPr>
          <w:rStyle w:val="5"/>
          <w:rFonts w:hint="eastAsia" w:ascii="仿宋_GB2312" w:hAnsi="微软雅黑" w:eastAsia="仿宋_GB2312"/>
          <w:b w:val="0"/>
          <w:i w:val="0"/>
          <w:caps w:val="0"/>
          <w:color w:val="525353"/>
          <w:spacing w:val="0"/>
          <w:w w:val="100"/>
          <w:kern w:val="0"/>
          <w:sz w:val="32"/>
          <w:szCs w:val="32"/>
          <w:lang w:val="en-US" w:eastAsia="zh-CN"/>
        </w:rPr>
        <w:t>事业</w:t>
      </w:r>
      <w:r>
        <w:rPr>
          <w:rStyle w:val="5"/>
          <w:rFonts w:ascii="仿宋_GB2312" w:hAnsi="微软雅黑" w:eastAsia="仿宋_GB2312"/>
          <w:b w:val="0"/>
          <w:i w:val="0"/>
          <w:caps w:val="0"/>
          <w:color w:val="525353"/>
          <w:spacing w:val="0"/>
          <w:w w:val="100"/>
          <w:kern w:val="0"/>
          <w:sz w:val="32"/>
          <w:szCs w:val="32"/>
          <w:lang w:val="en-US" w:eastAsia="zh-CN"/>
        </w:rPr>
        <w:t>单位运行经费安排情况说明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年单位运行经费安排29.13万元，同比增加</w:t>
      </w:r>
      <w:r>
        <w:rPr>
          <w:rStyle w:val="5"/>
          <w:rFonts w:ascii="仿宋_GB2312" w:hAnsi="Calibri" w:eastAsia="仿宋_GB2312"/>
          <w:b w:val="0"/>
          <w:i w:val="0"/>
          <w:caps w:val="0"/>
          <w:color w:val="525353"/>
          <w:spacing w:val="0"/>
          <w:w w:val="100"/>
          <w:kern w:val="0"/>
          <w:sz w:val="32"/>
          <w:szCs w:val="32"/>
          <w:lang w:val="en-US" w:eastAsia="zh-CN"/>
        </w:rPr>
        <w:t>1.25</w:t>
      </w:r>
      <w:r>
        <w:rPr>
          <w:rStyle w:val="5"/>
          <w:rFonts w:ascii="仿宋_GB2312" w:hAnsi="微软雅黑" w:eastAsia="仿宋_GB2312"/>
          <w:b w:val="0"/>
          <w:i w:val="0"/>
          <w:caps w:val="0"/>
          <w:color w:val="525353"/>
          <w:spacing w:val="0"/>
          <w:w w:val="100"/>
          <w:kern w:val="0"/>
          <w:sz w:val="32"/>
          <w:szCs w:val="32"/>
          <w:lang w:val="en-US" w:eastAsia="zh-CN"/>
        </w:rPr>
        <w:t>万元，同比增长</w:t>
      </w:r>
      <w:r>
        <w:rPr>
          <w:rStyle w:val="5"/>
          <w:rFonts w:ascii="仿宋_GB2312" w:hAnsi="Calibri" w:eastAsia="仿宋_GB2312"/>
          <w:b w:val="0"/>
          <w:i w:val="0"/>
          <w:caps w:val="0"/>
          <w:color w:val="525353"/>
          <w:spacing w:val="0"/>
          <w:w w:val="100"/>
          <w:kern w:val="0"/>
          <w:sz w:val="32"/>
          <w:szCs w:val="32"/>
          <w:lang w:val="en-US" w:eastAsia="zh-CN"/>
        </w:rPr>
        <w:t>4.48%</w:t>
      </w:r>
      <w:r>
        <w:rPr>
          <w:rStyle w:val="5"/>
          <w:rFonts w:ascii="仿宋_GB2312" w:hAnsi="微软雅黑" w:eastAsia="仿宋_GB2312"/>
          <w:b w:val="0"/>
          <w:i w:val="0"/>
          <w:caps w:val="0"/>
          <w:color w:val="525353"/>
          <w:spacing w:val="0"/>
          <w:w w:val="100"/>
          <w:kern w:val="0"/>
          <w:sz w:val="32"/>
          <w:szCs w:val="32"/>
          <w:lang w:val="en-US" w:eastAsia="zh-CN"/>
        </w:rPr>
        <w:t>。</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cs="Times New Roman"/>
          <w:b w:val="0"/>
          <w:i w:val="0"/>
          <w:caps w:val="0"/>
          <w:color w:val="525353"/>
          <w:spacing w:val="0"/>
          <w:w w:val="100"/>
          <w:kern w:val="0"/>
          <w:sz w:val="32"/>
          <w:szCs w:val="32"/>
          <w:lang w:val="en-US" w:eastAsia="zh-CN"/>
        </w:rPr>
      </w:pPr>
      <w:r>
        <w:rPr>
          <w:rStyle w:val="5"/>
          <w:rFonts w:ascii="仿宋_GB2312" w:hAnsi="微软雅黑" w:eastAsia="仿宋_GB2312" w:cs="Times New Roman"/>
          <w:b w:val="0"/>
          <w:i w:val="0"/>
          <w:caps w:val="0"/>
          <w:color w:val="525353"/>
          <w:spacing w:val="0"/>
          <w:w w:val="100"/>
          <w:kern w:val="0"/>
          <w:sz w:val="32"/>
          <w:szCs w:val="32"/>
          <w:lang w:val="en-US" w:eastAsia="zh-CN"/>
        </w:rPr>
        <w:t>（二）政府采购预算安排情况说明</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b w:val="0"/>
          <w:i w:val="0"/>
          <w:caps w:val="0"/>
          <w:color w:val="525353"/>
          <w:spacing w:val="0"/>
          <w:w w:val="100"/>
          <w:kern w:val="0"/>
          <w:sz w:val="32"/>
          <w:szCs w:val="32"/>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我单位2022年政府采购预算总金额</w:t>
      </w:r>
      <w:r>
        <w:rPr>
          <w:rStyle w:val="5"/>
          <w:rFonts w:ascii="仿宋_GB2312" w:hAnsi="微软雅黑" w:eastAsia="仿宋_GB2312" w:cs="Times New Roman"/>
          <w:b w:val="0"/>
          <w:i w:val="0"/>
          <w:caps w:val="0"/>
          <w:color w:val="525353"/>
          <w:spacing w:val="0"/>
          <w:w w:val="100"/>
          <w:kern w:val="0"/>
          <w:sz w:val="32"/>
          <w:szCs w:val="32"/>
          <w:lang w:val="en-US" w:eastAsia="zh-CN"/>
        </w:rPr>
        <w:t>6.85</w:t>
      </w:r>
      <w:r>
        <w:rPr>
          <w:rStyle w:val="5"/>
          <w:rFonts w:hint="eastAsia" w:ascii="仿宋_GB2312" w:hAnsi="微软雅黑" w:eastAsia="仿宋_GB2312" w:cs="Times New Roman"/>
          <w:b w:val="0"/>
          <w:i w:val="0"/>
          <w:caps w:val="0"/>
          <w:color w:val="525353"/>
          <w:spacing w:val="0"/>
          <w:w w:val="100"/>
          <w:kern w:val="0"/>
          <w:sz w:val="32"/>
          <w:szCs w:val="32"/>
          <w:lang w:val="en-US" w:eastAsia="zh-CN"/>
        </w:rPr>
        <w:t>万元。其中：货物类采购6.85万元、工程类采购0万元、服务类采购0万元。</w:t>
      </w:r>
      <w:bookmarkStart w:id="0" w:name="_GoBack"/>
      <w:bookmarkEnd w:id="0"/>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（三）国有资产占用情况说明</w:t>
      </w:r>
    </w:p>
    <w:p>
      <w:pPr>
        <w:pStyle w:val="7"/>
        <w:widowControl/>
        <w:snapToGrid/>
        <w:spacing w:before="0" w:beforeAutospacing="1" w:after="0" w:afterAutospacing="1" w:line="600" w:lineRule="atLeast"/>
        <w:ind w:left="0" w:right="0" w:firstLine="645"/>
        <w:jc w:val="both"/>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截止</w:t>
      </w:r>
      <w:r>
        <w:rPr>
          <w:rStyle w:val="5"/>
          <w:rFonts w:ascii="仿宋_GB2312" w:hAnsi="Calibri" w:eastAsia="仿宋_GB2312"/>
          <w:b w:val="0"/>
          <w:i w:val="0"/>
          <w:caps w:val="0"/>
          <w:color w:val="525353"/>
          <w:spacing w:val="0"/>
          <w:w w:val="100"/>
          <w:kern w:val="0"/>
          <w:sz w:val="32"/>
          <w:szCs w:val="32"/>
          <w:lang w:val="en-US" w:eastAsia="zh-CN"/>
        </w:rPr>
        <w:t>2021</w:t>
      </w:r>
      <w:r>
        <w:rPr>
          <w:rStyle w:val="5"/>
          <w:rFonts w:ascii="仿宋_GB2312" w:hAnsi="微软雅黑" w:eastAsia="仿宋_GB2312"/>
          <w:b w:val="0"/>
          <w:i w:val="0"/>
          <w:caps w:val="0"/>
          <w:color w:val="525353"/>
          <w:spacing w:val="0"/>
          <w:w w:val="100"/>
          <w:kern w:val="0"/>
          <w:sz w:val="32"/>
          <w:szCs w:val="32"/>
          <w:lang w:val="en-US" w:eastAsia="zh-CN"/>
        </w:rPr>
        <w:t>年底</w:t>
      </w:r>
      <w:r>
        <w:rPr>
          <w:rStyle w:val="5"/>
          <w:rFonts w:hint="eastAsia" w:ascii="仿宋_GB2312" w:hAnsi="微软雅黑" w:eastAsia="仿宋_GB2312" w:cs="Times New Roman"/>
          <w:b w:val="0"/>
          <w:i w:val="0"/>
          <w:caps w:val="0"/>
          <w:color w:val="525353"/>
          <w:spacing w:val="0"/>
          <w:w w:val="100"/>
          <w:kern w:val="0"/>
          <w:sz w:val="32"/>
          <w:szCs w:val="32"/>
          <w:lang w:val="en-US" w:eastAsia="zh-CN"/>
        </w:rPr>
        <w:t>我单位</w:t>
      </w:r>
      <w:r>
        <w:rPr>
          <w:rStyle w:val="5"/>
          <w:rFonts w:ascii="仿宋_GB2312" w:hAnsi="微软雅黑" w:eastAsia="仿宋_GB2312"/>
          <w:b w:val="0"/>
          <w:i w:val="0"/>
          <w:caps w:val="0"/>
          <w:color w:val="525353"/>
          <w:spacing w:val="0"/>
          <w:w w:val="100"/>
          <w:kern w:val="0"/>
          <w:sz w:val="32"/>
          <w:szCs w:val="32"/>
          <w:lang w:val="en-US" w:eastAsia="zh-CN"/>
        </w:rPr>
        <w:t>无国有资产占用相关情况。</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仿宋_GB2312" w:hAnsi="微软雅黑" w:eastAsia="仿宋_GB2312" w:cs="Times New Roman"/>
          <w:b w:val="0"/>
          <w:i w:val="0"/>
          <w:caps w:val="0"/>
          <w:color w:val="525353"/>
          <w:spacing w:val="0"/>
          <w:w w:val="100"/>
          <w:kern w:val="0"/>
          <w:sz w:val="32"/>
          <w:szCs w:val="32"/>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（四）</w:t>
      </w:r>
      <w:r>
        <w:rPr>
          <w:rStyle w:val="5"/>
          <w:rFonts w:ascii="仿宋_GB2312" w:hAnsi="微软雅黑" w:eastAsia="仿宋_GB2312" w:cs="Times New Roman"/>
          <w:b w:val="0"/>
          <w:i w:val="0"/>
          <w:caps w:val="0"/>
          <w:color w:val="525353"/>
          <w:spacing w:val="0"/>
          <w:w w:val="100"/>
          <w:kern w:val="0"/>
          <w:sz w:val="32"/>
          <w:szCs w:val="32"/>
          <w:lang w:val="en-US" w:eastAsia="zh-CN"/>
        </w:rPr>
        <w:t>重点项目预算绩效目标等情况说明</w:t>
      </w:r>
    </w:p>
    <w:p>
      <w:pPr>
        <w:pStyle w:val="7"/>
        <w:widowControl/>
        <w:snapToGrid/>
        <w:spacing w:before="0" w:beforeAutospacing="1" w:after="0" w:afterAutospacing="1" w:line="600" w:lineRule="atLeast"/>
        <w:ind w:left="0" w:right="0" w:firstLine="645"/>
        <w:jc w:val="both"/>
        <w:textAlignment w:val="baseline"/>
        <w:rPr>
          <w:rStyle w:val="5"/>
          <w:rFonts w:hint="eastAsia" w:ascii="仿宋_GB2312" w:hAnsi="微软雅黑" w:eastAsia="仿宋_GB2312" w:cs="Times New Roman"/>
          <w:b w:val="0"/>
          <w:i w:val="0"/>
          <w:caps w:val="0"/>
          <w:color w:val="525353"/>
          <w:spacing w:val="0"/>
          <w:w w:val="100"/>
          <w:kern w:val="0"/>
          <w:sz w:val="32"/>
          <w:szCs w:val="32"/>
          <w:lang w:val="en-US" w:eastAsia="zh-CN"/>
        </w:rPr>
      </w:pPr>
      <w:r>
        <w:rPr>
          <w:rStyle w:val="5"/>
          <w:rFonts w:hint="eastAsia" w:ascii="仿宋_GB2312" w:hAnsi="微软雅黑" w:eastAsia="仿宋_GB2312" w:cs="Times New Roman"/>
          <w:b w:val="0"/>
          <w:i w:val="0"/>
          <w:caps w:val="0"/>
          <w:color w:val="525353"/>
          <w:spacing w:val="0"/>
          <w:w w:val="100"/>
          <w:kern w:val="0"/>
          <w:sz w:val="32"/>
          <w:szCs w:val="32"/>
          <w:lang w:val="en-US" w:eastAsia="zh-CN"/>
        </w:rPr>
        <w:t>2022我单位</w:t>
      </w:r>
      <w:r>
        <w:rPr>
          <w:rStyle w:val="5"/>
          <w:rFonts w:ascii="仿宋_GB2312" w:hAnsi="微软雅黑" w:eastAsia="仿宋_GB2312" w:cs="Times New Roman"/>
          <w:b w:val="0"/>
          <w:i w:val="0"/>
          <w:caps w:val="0"/>
          <w:color w:val="525353"/>
          <w:spacing w:val="0"/>
          <w:w w:val="100"/>
          <w:kern w:val="0"/>
          <w:sz w:val="32"/>
          <w:szCs w:val="32"/>
          <w:lang w:val="en-US" w:eastAsia="zh-CN"/>
        </w:rPr>
        <w:t>金额最大的一个</w:t>
      </w:r>
      <w:r>
        <w:rPr>
          <w:rStyle w:val="5"/>
          <w:rFonts w:hint="eastAsia" w:ascii="仿宋_GB2312" w:hAnsi="微软雅黑" w:eastAsia="仿宋_GB2312" w:cs="Times New Roman"/>
          <w:b w:val="0"/>
          <w:i w:val="0"/>
          <w:caps w:val="0"/>
          <w:color w:val="525353"/>
          <w:spacing w:val="0"/>
          <w:w w:val="100"/>
          <w:kern w:val="0"/>
          <w:sz w:val="32"/>
          <w:szCs w:val="32"/>
          <w:lang w:val="en-US" w:eastAsia="zh-CN"/>
        </w:rPr>
        <w:t>一般公共预算拨款</w:t>
      </w:r>
      <w:r>
        <w:rPr>
          <w:rStyle w:val="5"/>
          <w:rFonts w:ascii="仿宋_GB2312" w:hAnsi="微软雅黑" w:eastAsia="仿宋_GB2312" w:cs="Times New Roman"/>
          <w:b w:val="0"/>
          <w:i w:val="0"/>
          <w:caps w:val="0"/>
          <w:color w:val="525353"/>
          <w:spacing w:val="0"/>
          <w:w w:val="100"/>
          <w:kern w:val="0"/>
          <w:sz w:val="32"/>
          <w:szCs w:val="32"/>
          <w:lang w:val="en-US" w:eastAsia="zh-CN"/>
        </w:rPr>
        <w:t>项目</w:t>
      </w:r>
      <w:r>
        <w:rPr>
          <w:rStyle w:val="5"/>
          <w:rFonts w:hint="eastAsia" w:ascii="仿宋_GB2312" w:hAnsi="微软雅黑" w:eastAsia="仿宋_GB2312" w:cs="Times New Roman"/>
          <w:b w:val="0"/>
          <w:i w:val="0"/>
          <w:caps w:val="0"/>
          <w:color w:val="525353"/>
          <w:spacing w:val="0"/>
          <w:w w:val="100"/>
          <w:kern w:val="0"/>
          <w:sz w:val="32"/>
          <w:szCs w:val="32"/>
          <w:lang w:val="en-US" w:eastAsia="zh-CN"/>
        </w:rPr>
        <w:t>是物业管理费,</w:t>
      </w:r>
      <w:r>
        <w:rPr>
          <w:rStyle w:val="5"/>
          <w:rFonts w:ascii="仿宋_GB2312" w:hAnsi="微软雅黑" w:eastAsia="仿宋_GB2312" w:cs="Times New Roman"/>
          <w:b w:val="0"/>
          <w:i w:val="0"/>
          <w:caps w:val="0"/>
          <w:color w:val="525353"/>
          <w:spacing w:val="0"/>
          <w:w w:val="100"/>
          <w:kern w:val="0"/>
          <w:sz w:val="32"/>
          <w:szCs w:val="32"/>
          <w:lang w:val="en-US" w:eastAsia="zh-CN"/>
        </w:rPr>
        <w:t>项目经费预算</w:t>
      </w:r>
      <w:r>
        <w:rPr>
          <w:rStyle w:val="5"/>
          <w:rFonts w:hint="eastAsia" w:ascii="仿宋_GB2312" w:hAnsi="微软雅黑" w:eastAsia="仿宋_GB2312" w:cs="Times New Roman"/>
          <w:b w:val="0"/>
          <w:i w:val="0"/>
          <w:caps w:val="0"/>
          <w:color w:val="525353"/>
          <w:spacing w:val="0"/>
          <w:w w:val="100"/>
          <w:kern w:val="0"/>
          <w:sz w:val="32"/>
          <w:szCs w:val="32"/>
          <w:lang w:val="en-US" w:eastAsia="zh-CN"/>
        </w:rPr>
        <w:t>2.1</w:t>
      </w:r>
      <w:r>
        <w:rPr>
          <w:rStyle w:val="5"/>
          <w:rFonts w:ascii="仿宋_GB2312" w:hAnsi="微软雅黑" w:eastAsia="仿宋_GB2312" w:cs="Times New Roman"/>
          <w:b w:val="0"/>
          <w:i w:val="0"/>
          <w:caps w:val="0"/>
          <w:color w:val="525353"/>
          <w:spacing w:val="0"/>
          <w:w w:val="100"/>
          <w:kern w:val="0"/>
          <w:sz w:val="32"/>
          <w:szCs w:val="32"/>
          <w:lang w:val="en-US" w:eastAsia="zh-CN"/>
        </w:rPr>
        <w:t>万元，年度绩效目标：</w:t>
      </w:r>
      <w:r>
        <w:rPr>
          <w:rStyle w:val="5"/>
          <w:rFonts w:hint="eastAsia" w:ascii="仿宋_GB2312" w:hAnsi="微软雅黑" w:eastAsia="仿宋_GB2312" w:cs="Times New Roman"/>
          <w:b w:val="0"/>
          <w:i w:val="0"/>
          <w:caps w:val="0"/>
          <w:color w:val="525353"/>
          <w:spacing w:val="0"/>
          <w:w w:val="100"/>
          <w:kern w:val="0"/>
          <w:sz w:val="32"/>
          <w:szCs w:val="32"/>
          <w:lang w:val="en-US" w:eastAsia="zh-CN"/>
        </w:rPr>
        <w:t>用于单位公共卫生，门窗修理，安全防护等日常支出，落实安全生产要求，使得单位有一个安全清洁的环境，资金支出时限为2022年12月。</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第三部分：名词解释</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一、财政拨款收入：指自治区财政部门当年拨付的资金。</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二、事业收入：指事业单位开展专业业务活动及辅助活动所取得的收入。</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三、经营收入：指事业单位在专业业务活动及其辅助活动之外开展非独立核算经营活动取得的收入。</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四、其他收入：指除上述“财政拨款收入”、“事业收入”、“经营收入”等以外的收入。</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六、年初结转和结余：指以前年度尚未完成、结转到本年按有关规定继续使用的资金。</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七、结余分配：指事业单位按规定提取的职工福利基金、事业基金和缴纳的所得税，以及建设单位按规定应交回的基本建设竣工项目结余资金。</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八、年末结转和结余：指本年度或以前年度预算安排、因客观条件发生变化无法按原计划实施，需要延迟到以后年度按有关规定继续使用的资金。</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九、基本支出：指为保障机构正常运转、完成日常工作任务而发生的人员支出和公用支出。</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十、项目支出：指在基本支出之外为完成特定行政任务和事业发展目标所发生的支出。</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十一、经营支出：指事业单位在专业业务活动及其辅助活动之外开展非独立核算经营活动发生的支出。</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十三、单位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宋体"/>
          <w:b w:val="0"/>
          <w:i w:val="0"/>
          <w:caps w:val="0"/>
          <w:spacing w:val="0"/>
          <w:w w:val="100"/>
          <w:kern w:val="0"/>
          <w:sz w:val="24"/>
          <w:szCs w:val="24"/>
          <w:lang w:val="en-US" w:eastAsia="zh-CN"/>
        </w:rPr>
      </w:pPr>
      <w:r>
        <w:rPr>
          <w:rStyle w:val="5"/>
          <w:rFonts w:ascii="黑体" w:hAnsi="宋体" w:eastAsia="黑体"/>
          <w:b w:val="0"/>
          <w:i w:val="0"/>
          <w:caps w:val="0"/>
          <w:color w:val="525353"/>
          <w:spacing w:val="0"/>
          <w:w w:val="100"/>
          <w:kern w:val="0"/>
          <w:sz w:val="32"/>
          <w:szCs w:val="32"/>
          <w:lang w:val="en-US" w:eastAsia="zh-CN"/>
        </w:rPr>
        <w:t>第四部分：自治区体育科学研究所2022年单位预算报表（详见附件）</w:t>
      </w:r>
    </w:p>
    <w:p>
      <w:pPr>
        <w:pStyle w:val="7"/>
        <w:widowControl/>
        <w:pBdr>
          <w:top w:val="none" w:color="auto" w:sz="0" w:space="0"/>
          <w:left w:val="none" w:color="auto" w:sz="0" w:space="0"/>
          <w:bottom w:val="none" w:color="auto" w:sz="0" w:space="0"/>
          <w:right w:val="none" w:color="auto" w:sz="0" w:space="0"/>
        </w:pBdr>
        <w:snapToGrid/>
        <w:spacing w:before="30" w:beforeAutospacing="1" w:after="0" w:afterAutospacing="1" w:line="601" w:lineRule="atLeast"/>
        <w:ind w:left="0" w:right="0" w:firstLine="641"/>
        <w:jc w:val="left"/>
        <w:textAlignment w:val="baseline"/>
        <w:rPr>
          <w:rStyle w:val="5"/>
          <w:rFonts w:ascii="Calibri" w:hAnsi="Calibri" w:eastAsia="仿宋_GB2312"/>
          <w:b w:val="0"/>
          <w:i w:val="0"/>
          <w:caps w:val="0"/>
          <w:spacing w:val="0"/>
          <w:w w:val="100"/>
          <w:kern w:val="0"/>
          <w:sz w:val="24"/>
          <w:szCs w:val="24"/>
          <w:lang w:val="en-US" w:eastAsia="zh-CN"/>
        </w:rPr>
      </w:pPr>
      <w:r>
        <w:rPr>
          <w:rStyle w:val="5"/>
          <w:rFonts w:ascii="仿宋_GB2312" w:hAnsi="微软雅黑" w:eastAsia="仿宋_GB2312"/>
          <w:b w:val="0"/>
          <w:i w:val="0"/>
          <w:caps w:val="0"/>
          <w:color w:val="525353"/>
          <w:spacing w:val="0"/>
          <w:w w:val="100"/>
          <w:kern w:val="0"/>
          <w:sz w:val="32"/>
          <w:szCs w:val="32"/>
          <w:lang w:val="en-US" w:eastAsia="zh-CN"/>
        </w:rPr>
        <w:t>附件：广西壮族自治区体育科学研究所</w:t>
      </w:r>
      <w:r>
        <w:rPr>
          <w:rStyle w:val="5"/>
          <w:rFonts w:ascii="仿宋_GB2312" w:hAnsi="Calibri" w:eastAsia="仿宋_GB2312"/>
          <w:b w:val="0"/>
          <w:i w:val="0"/>
          <w:caps w:val="0"/>
          <w:color w:val="525353"/>
          <w:spacing w:val="0"/>
          <w:w w:val="100"/>
          <w:kern w:val="0"/>
          <w:sz w:val="32"/>
          <w:szCs w:val="32"/>
          <w:lang w:val="en-US" w:eastAsia="zh-CN"/>
        </w:rPr>
        <w:t>2022</w:t>
      </w:r>
      <w:r>
        <w:rPr>
          <w:rStyle w:val="5"/>
          <w:rFonts w:ascii="仿宋_GB2312" w:hAnsi="微软雅黑" w:eastAsia="仿宋_GB2312"/>
          <w:b w:val="0"/>
          <w:i w:val="0"/>
          <w:caps w:val="0"/>
          <w:color w:val="525353"/>
          <w:spacing w:val="0"/>
          <w:w w:val="100"/>
          <w:kern w:val="0"/>
          <w:sz w:val="32"/>
          <w:szCs w:val="32"/>
          <w:lang w:val="en-US" w:eastAsia="zh-CN"/>
        </w:rPr>
        <w:t>年部门预算报表（实时）（公开表）</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4AEF"/>
    <w:multiLevelType w:val="singleLevel"/>
    <w:tmpl w:val="21584AEF"/>
    <w:lvl w:ilvl="0" w:tentative="0">
      <w:start w:val="8"/>
      <w:numFmt w:val="chineseCounting"/>
      <w:suff w:val="nothing"/>
      <w:lvlText w:val="%1、"/>
      <w:lvlJc w:val="left"/>
      <w:pPr>
        <w:widowControl/>
        <w:textAlignment w:val="baseline"/>
      </w:pPr>
      <w:rPr>
        <w:rStyle w:val="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7E05244"/>
    <w:rsid w:val="1C1910BA"/>
    <w:rsid w:val="329A50D0"/>
    <w:rsid w:val="3D291CB3"/>
    <w:rsid w:val="40B45846"/>
    <w:rsid w:val="44284151"/>
    <w:rsid w:val="4BCA6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2022-03-07T08:41:00Z</dcterms:created>
  <dc:creator>Administrator</dc:creator>
  <cp:lastModifiedBy>甘</cp:lastModifiedBy>
  <dcterms:modified xsi:type="dcterms:W3CDTF">2023-09-22T03:03:57Z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