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color w:val="auto"/>
          <w:lang w:val="en-US" w:eastAsia="zh-CN"/>
        </w:rPr>
      </w:pPr>
    </w:p>
    <w:p>
      <w:pPr>
        <w:jc w:val="center"/>
        <w:rPr>
          <w:rFonts w:hint="eastAsia" w:ascii="黑体" w:hAnsi="黑体" w:eastAsia="黑体" w:cs="黑体"/>
          <w:color w:val="auto"/>
          <w:lang w:val="en-US" w:eastAsia="zh-CN"/>
        </w:rPr>
      </w:pPr>
    </w:p>
    <w:p>
      <w:pPr>
        <w:jc w:val="center"/>
        <w:rPr>
          <w:rFonts w:hint="eastAsia" w:ascii="黑体" w:hAnsi="黑体" w:eastAsia="黑体" w:cs="黑体"/>
          <w:b/>
          <w:bCs/>
          <w:color w:val="auto"/>
          <w:sz w:val="44"/>
          <w:szCs w:val="44"/>
          <w:lang w:val="en-US" w:eastAsia="zh-CN"/>
        </w:rPr>
      </w:pPr>
      <w:r>
        <w:rPr>
          <w:rFonts w:hint="eastAsia" w:ascii="黑体" w:hAnsi="黑体" w:eastAsia="黑体" w:cs="黑体"/>
          <w:b/>
          <w:bCs/>
          <w:color w:val="auto"/>
          <w:sz w:val="44"/>
          <w:szCs w:val="44"/>
          <w:lang w:val="en-US" w:eastAsia="zh-CN"/>
        </w:rPr>
        <w:t>广西交科集团有限公司</w:t>
      </w:r>
    </w:p>
    <w:p>
      <w:pPr>
        <w:jc w:val="center"/>
        <w:rPr>
          <w:rFonts w:hint="eastAsia" w:ascii="黑体" w:hAnsi="黑体" w:eastAsia="黑体" w:cs="黑体"/>
          <w:b/>
          <w:bCs/>
          <w:color w:val="auto"/>
          <w:sz w:val="44"/>
          <w:szCs w:val="44"/>
          <w:lang w:val="en-US" w:eastAsia="zh-CN"/>
        </w:rPr>
      </w:pPr>
      <w:r>
        <w:rPr>
          <w:rFonts w:hint="eastAsia" w:ascii="黑体" w:hAnsi="黑体" w:eastAsia="黑体" w:cs="黑体"/>
          <w:b/>
          <w:bCs/>
          <w:color w:val="auto"/>
          <w:sz w:val="44"/>
          <w:szCs w:val="44"/>
          <w:lang w:val="en-US" w:eastAsia="zh-CN"/>
        </w:rPr>
        <w:t>2022年部门预算</w:t>
      </w:r>
    </w:p>
    <w:p>
      <w:pPr>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p>
    <w:p>
      <w:pPr>
        <w:adjustRightInd w:val="0"/>
        <w:snapToGrid w:val="0"/>
        <w:spacing w:line="600" w:lineRule="exact"/>
        <w:ind w:right="-218" w:rightChars="-104"/>
        <w:jc w:val="center"/>
        <w:rPr>
          <w:rFonts w:hint="eastAsia" w:ascii="黑体" w:hAnsi="黑体" w:eastAsia="黑体" w:cs="黑体"/>
          <w:color w:val="auto"/>
          <w:lang w:val="en-US" w:eastAsia="zh-CN"/>
        </w:rPr>
      </w:pPr>
      <w:r>
        <w:rPr>
          <w:rFonts w:hint="eastAsia" w:ascii="黑体" w:hAnsi="黑体" w:eastAsia="黑体" w:cs="黑体"/>
          <w:color w:val="auto"/>
          <w:sz w:val="44"/>
          <w:szCs w:val="44"/>
        </w:rPr>
        <w:t>二○二</w:t>
      </w:r>
      <w:r>
        <w:rPr>
          <w:rFonts w:hint="eastAsia" w:ascii="黑体" w:hAnsi="黑体" w:eastAsia="黑体" w:cs="黑体"/>
          <w:color w:val="auto"/>
          <w:sz w:val="44"/>
          <w:szCs w:val="44"/>
          <w:lang w:eastAsia="zh-CN"/>
        </w:rPr>
        <w:t>二</w:t>
      </w:r>
      <w:r>
        <w:rPr>
          <w:rFonts w:hint="eastAsia" w:ascii="黑体" w:hAnsi="黑体" w:eastAsia="黑体" w:cs="黑体"/>
          <w:color w:val="auto"/>
          <w:sz w:val="44"/>
          <w:szCs w:val="44"/>
        </w:rPr>
        <w:t>年二月</w:t>
      </w: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3534" w:firstLineChars="800"/>
        <w:jc w:val="both"/>
        <w:textAlignment w:val="auto"/>
        <w:rPr>
          <w:rFonts w:hint="eastAsia"/>
          <w:b/>
          <w:bCs/>
          <w:color w:val="auto"/>
          <w:sz w:val="44"/>
          <w:szCs w:val="44"/>
          <w:lang w:val="en-US" w:eastAsia="zh-CN"/>
        </w:rPr>
      </w:pPr>
      <w:r>
        <w:rPr>
          <w:rFonts w:hint="eastAsia"/>
          <w:b/>
          <w:bCs/>
          <w:color w:val="auto"/>
          <w:sz w:val="44"/>
          <w:szCs w:val="44"/>
          <w:lang w:val="en-US" w:eastAsia="zh-CN"/>
        </w:rPr>
        <w:t>目录</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第一部分：部门概况</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主要职能</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机构设置情况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exact"/>
        <w:textAlignment w:val="auto"/>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第二部分：广西交科集团有限公司2022年部门预算情况说明</w:t>
      </w:r>
    </w:p>
    <w:p>
      <w:pPr>
        <w:pStyle w:val="2"/>
        <w:keepNext w:val="0"/>
        <w:keepLines w:val="0"/>
        <w:pageBreakBefore w:val="0"/>
        <w:widowControl w:val="0"/>
        <w:tabs>
          <w:tab w:val="right" w:leader="dot" w:pos="9016"/>
        </w:tabs>
        <w:kinsoku/>
        <w:wordWrap/>
        <w:overflowPunct/>
        <w:topLinePunct w:val="0"/>
        <w:autoSpaceDE/>
        <w:autoSpaceDN/>
        <w:bidi w:val="0"/>
        <w:adjustRightInd/>
        <w:snapToGrid/>
        <w:spacing w:before="157" w:beforeLines="50"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Style w:val="12"/>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instrText xml:space="preserve">HYPERLINK \l "_Toc32222075"</w:instrText>
      </w:r>
      <w:r>
        <w:rPr>
          <w:rStyle w:val="12"/>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fldChar w:fldCharType="separate"/>
      </w:r>
      <w:r>
        <w:rPr>
          <w:rStyle w:val="12"/>
          <w:rFonts w:hint="eastAsia" w:ascii="仿宋" w:hAnsi="仿宋" w:eastAsia="仿宋" w:cs="仿宋"/>
          <w:b/>
          <w:bCs/>
          <w:color w:val="auto"/>
          <w:kern w:val="44"/>
          <w:sz w:val="28"/>
          <w:szCs w:val="28"/>
        </w:rPr>
        <w:t>（一）部门收支预算情况说明</w:t>
      </w:r>
      <w:r>
        <w:rPr>
          <w:rFonts w:hint="eastAsia" w:ascii="仿宋" w:hAnsi="仿宋" w:eastAsia="仿宋" w:cs="仿宋"/>
          <w:color w:val="auto"/>
          <w:sz w:val="28"/>
          <w:szCs w:val="28"/>
        </w:rPr>
        <w:fldChar w:fldCharType="end"/>
      </w:r>
    </w:p>
    <w:p>
      <w:pPr>
        <w:pStyle w:val="2"/>
        <w:keepNext w:val="0"/>
        <w:keepLines w:val="0"/>
        <w:pageBreakBefore w:val="0"/>
        <w:widowControl w:val="0"/>
        <w:tabs>
          <w:tab w:val="right" w:leader="dot" w:pos="9016"/>
        </w:tabs>
        <w:kinsoku/>
        <w:wordWrap/>
        <w:overflowPunct/>
        <w:topLinePunct w:val="0"/>
        <w:autoSpaceDE/>
        <w:autoSpaceDN/>
        <w:bidi w:val="0"/>
        <w:adjustRightInd/>
        <w:snapToGrid/>
        <w:spacing w:before="157" w:beforeLines="50"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Style w:val="12"/>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instrText xml:space="preserve">HYPERLINK \l "_Toc32222076"</w:instrText>
      </w:r>
      <w:r>
        <w:rPr>
          <w:rStyle w:val="12"/>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fldChar w:fldCharType="separate"/>
      </w:r>
      <w:r>
        <w:rPr>
          <w:rStyle w:val="12"/>
          <w:rFonts w:hint="eastAsia" w:ascii="仿宋" w:hAnsi="仿宋" w:eastAsia="仿宋" w:cs="仿宋"/>
          <w:b/>
          <w:bCs/>
          <w:color w:val="auto"/>
          <w:kern w:val="44"/>
          <w:sz w:val="28"/>
          <w:szCs w:val="28"/>
        </w:rPr>
        <w:t>（二）部门收入预算情况说明</w:t>
      </w:r>
      <w:r>
        <w:rPr>
          <w:rFonts w:hint="eastAsia" w:ascii="仿宋" w:hAnsi="仿宋" w:eastAsia="仿宋" w:cs="仿宋"/>
          <w:color w:val="auto"/>
          <w:sz w:val="28"/>
          <w:szCs w:val="28"/>
        </w:rPr>
        <w:fldChar w:fldCharType="end"/>
      </w:r>
    </w:p>
    <w:p>
      <w:pPr>
        <w:pStyle w:val="2"/>
        <w:keepNext w:val="0"/>
        <w:keepLines w:val="0"/>
        <w:pageBreakBefore w:val="0"/>
        <w:widowControl w:val="0"/>
        <w:tabs>
          <w:tab w:val="right" w:leader="dot" w:pos="9016"/>
        </w:tabs>
        <w:kinsoku/>
        <w:wordWrap/>
        <w:overflowPunct/>
        <w:topLinePunct w:val="0"/>
        <w:autoSpaceDE/>
        <w:autoSpaceDN/>
        <w:bidi w:val="0"/>
        <w:adjustRightInd/>
        <w:snapToGrid/>
        <w:spacing w:before="157" w:beforeLines="50"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Style w:val="12"/>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instrText xml:space="preserve">HYPERLINK \l "_Toc32222077"</w:instrText>
      </w:r>
      <w:r>
        <w:rPr>
          <w:rStyle w:val="12"/>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fldChar w:fldCharType="separate"/>
      </w:r>
      <w:r>
        <w:rPr>
          <w:rStyle w:val="12"/>
          <w:rFonts w:hint="eastAsia" w:ascii="仿宋" w:hAnsi="仿宋" w:eastAsia="仿宋" w:cs="仿宋"/>
          <w:b/>
          <w:bCs/>
          <w:color w:val="auto"/>
          <w:kern w:val="44"/>
          <w:sz w:val="28"/>
          <w:szCs w:val="28"/>
        </w:rPr>
        <w:t>（三）部门支出预算情况说明</w:t>
      </w:r>
      <w:r>
        <w:rPr>
          <w:rFonts w:hint="eastAsia" w:ascii="仿宋" w:hAnsi="仿宋" w:eastAsia="仿宋" w:cs="仿宋"/>
          <w:color w:val="auto"/>
          <w:sz w:val="28"/>
          <w:szCs w:val="28"/>
        </w:rPr>
        <w:fldChar w:fldCharType="end"/>
      </w:r>
    </w:p>
    <w:p>
      <w:pPr>
        <w:pStyle w:val="2"/>
        <w:keepNext w:val="0"/>
        <w:keepLines w:val="0"/>
        <w:pageBreakBefore w:val="0"/>
        <w:widowControl w:val="0"/>
        <w:tabs>
          <w:tab w:val="right" w:leader="dot" w:pos="9016"/>
        </w:tabs>
        <w:kinsoku/>
        <w:wordWrap/>
        <w:overflowPunct/>
        <w:topLinePunct w:val="0"/>
        <w:autoSpaceDE/>
        <w:autoSpaceDN/>
        <w:bidi w:val="0"/>
        <w:adjustRightInd/>
        <w:snapToGrid/>
        <w:spacing w:before="157" w:beforeLines="50"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Style w:val="12"/>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instrText xml:space="preserve">HYPERLINK \l "_Toc32222078"</w:instrText>
      </w:r>
      <w:r>
        <w:rPr>
          <w:rStyle w:val="12"/>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fldChar w:fldCharType="separate"/>
      </w:r>
      <w:r>
        <w:rPr>
          <w:rStyle w:val="12"/>
          <w:rFonts w:hint="eastAsia" w:ascii="仿宋" w:hAnsi="仿宋" w:eastAsia="仿宋" w:cs="仿宋"/>
          <w:b/>
          <w:bCs/>
          <w:color w:val="auto"/>
          <w:kern w:val="44"/>
          <w:sz w:val="28"/>
          <w:szCs w:val="28"/>
        </w:rPr>
        <w:t>（四）财政拨款收支预算情况说明</w:t>
      </w:r>
      <w:r>
        <w:rPr>
          <w:rFonts w:hint="eastAsia" w:ascii="仿宋" w:hAnsi="仿宋" w:eastAsia="仿宋" w:cs="仿宋"/>
          <w:color w:val="auto"/>
          <w:sz w:val="28"/>
          <w:szCs w:val="28"/>
        </w:rPr>
        <w:fldChar w:fldCharType="end"/>
      </w:r>
    </w:p>
    <w:p>
      <w:pPr>
        <w:pStyle w:val="2"/>
        <w:keepNext w:val="0"/>
        <w:keepLines w:val="0"/>
        <w:pageBreakBefore w:val="0"/>
        <w:widowControl w:val="0"/>
        <w:tabs>
          <w:tab w:val="right" w:leader="dot" w:pos="9016"/>
        </w:tabs>
        <w:kinsoku/>
        <w:wordWrap/>
        <w:overflowPunct/>
        <w:topLinePunct w:val="0"/>
        <w:autoSpaceDE/>
        <w:autoSpaceDN/>
        <w:bidi w:val="0"/>
        <w:adjustRightInd/>
        <w:snapToGrid/>
        <w:spacing w:before="157" w:beforeLines="50"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Style w:val="12"/>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instrText xml:space="preserve">HYPERLINK \l "_Toc32222079"</w:instrText>
      </w:r>
      <w:r>
        <w:rPr>
          <w:rStyle w:val="12"/>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fldChar w:fldCharType="separate"/>
      </w:r>
      <w:r>
        <w:rPr>
          <w:rStyle w:val="12"/>
          <w:rFonts w:hint="eastAsia" w:ascii="仿宋" w:hAnsi="仿宋" w:eastAsia="仿宋" w:cs="仿宋"/>
          <w:b/>
          <w:bCs/>
          <w:color w:val="auto"/>
          <w:kern w:val="44"/>
          <w:sz w:val="28"/>
          <w:szCs w:val="28"/>
        </w:rPr>
        <w:t>（五）一般公共预算支出情况说明</w:t>
      </w:r>
      <w:r>
        <w:rPr>
          <w:rFonts w:hint="eastAsia" w:ascii="仿宋" w:hAnsi="仿宋" w:eastAsia="仿宋" w:cs="仿宋"/>
          <w:color w:val="auto"/>
          <w:sz w:val="28"/>
          <w:szCs w:val="28"/>
        </w:rPr>
        <w:fldChar w:fldCharType="end"/>
      </w:r>
    </w:p>
    <w:p>
      <w:pPr>
        <w:pStyle w:val="2"/>
        <w:keepNext w:val="0"/>
        <w:keepLines w:val="0"/>
        <w:pageBreakBefore w:val="0"/>
        <w:widowControl w:val="0"/>
        <w:tabs>
          <w:tab w:val="right" w:leader="dot" w:pos="9016"/>
        </w:tabs>
        <w:kinsoku/>
        <w:wordWrap/>
        <w:overflowPunct/>
        <w:topLinePunct w:val="0"/>
        <w:autoSpaceDE/>
        <w:autoSpaceDN/>
        <w:bidi w:val="0"/>
        <w:adjustRightInd/>
        <w:snapToGrid/>
        <w:spacing w:before="157" w:beforeLines="50"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Style w:val="12"/>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instrText xml:space="preserve">HYPERLINK \l "_Toc32222080"</w:instrText>
      </w:r>
      <w:r>
        <w:rPr>
          <w:rStyle w:val="12"/>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fldChar w:fldCharType="separate"/>
      </w:r>
      <w:r>
        <w:rPr>
          <w:rStyle w:val="12"/>
          <w:rFonts w:hint="eastAsia" w:ascii="仿宋" w:hAnsi="仿宋" w:eastAsia="仿宋" w:cs="仿宋"/>
          <w:b/>
          <w:bCs/>
          <w:color w:val="auto"/>
          <w:kern w:val="44"/>
          <w:sz w:val="28"/>
          <w:szCs w:val="28"/>
        </w:rPr>
        <w:t>（六）一般公共预算基本支出情况说明</w:t>
      </w:r>
      <w:r>
        <w:rPr>
          <w:rFonts w:hint="eastAsia" w:ascii="仿宋" w:hAnsi="仿宋" w:eastAsia="仿宋" w:cs="仿宋"/>
          <w:color w:val="auto"/>
          <w:sz w:val="28"/>
          <w:szCs w:val="28"/>
        </w:rPr>
        <w:fldChar w:fldCharType="end"/>
      </w:r>
    </w:p>
    <w:p>
      <w:pPr>
        <w:pStyle w:val="2"/>
        <w:keepNext w:val="0"/>
        <w:keepLines w:val="0"/>
        <w:pageBreakBefore w:val="0"/>
        <w:widowControl w:val="0"/>
        <w:tabs>
          <w:tab w:val="right" w:leader="dot" w:pos="9016"/>
        </w:tabs>
        <w:kinsoku/>
        <w:wordWrap/>
        <w:overflowPunct/>
        <w:topLinePunct w:val="0"/>
        <w:autoSpaceDE/>
        <w:autoSpaceDN/>
        <w:bidi w:val="0"/>
        <w:adjustRightInd/>
        <w:snapToGrid/>
        <w:spacing w:before="157" w:beforeLines="50"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Style w:val="12"/>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instrText xml:space="preserve">HYPERLINK \l "_Toc32222081"</w:instrText>
      </w:r>
      <w:r>
        <w:rPr>
          <w:rStyle w:val="12"/>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fldChar w:fldCharType="separate"/>
      </w:r>
      <w:r>
        <w:rPr>
          <w:rStyle w:val="12"/>
          <w:rFonts w:hint="eastAsia" w:ascii="仿宋" w:hAnsi="仿宋" w:eastAsia="仿宋" w:cs="仿宋"/>
          <w:b/>
          <w:bCs/>
          <w:color w:val="auto"/>
          <w:kern w:val="44"/>
          <w:sz w:val="28"/>
          <w:szCs w:val="28"/>
        </w:rPr>
        <w:t>（七）一般公共预算“三公”经费情况说明</w:t>
      </w:r>
      <w:r>
        <w:rPr>
          <w:rFonts w:hint="eastAsia" w:ascii="仿宋" w:hAnsi="仿宋" w:eastAsia="仿宋" w:cs="仿宋"/>
          <w:color w:val="auto"/>
          <w:sz w:val="28"/>
          <w:szCs w:val="28"/>
        </w:rPr>
        <w:fldChar w:fldCharType="end"/>
      </w:r>
    </w:p>
    <w:p>
      <w:pPr>
        <w:pStyle w:val="2"/>
        <w:keepNext w:val="0"/>
        <w:keepLines w:val="0"/>
        <w:pageBreakBefore w:val="0"/>
        <w:widowControl w:val="0"/>
        <w:tabs>
          <w:tab w:val="right" w:leader="dot" w:pos="9016"/>
        </w:tabs>
        <w:kinsoku/>
        <w:wordWrap/>
        <w:overflowPunct/>
        <w:topLinePunct w:val="0"/>
        <w:autoSpaceDE/>
        <w:autoSpaceDN/>
        <w:bidi w:val="0"/>
        <w:adjustRightInd/>
        <w:snapToGrid/>
        <w:spacing w:before="157" w:beforeLines="50"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Style w:val="12"/>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instrText xml:space="preserve">HYPERLINK \l "_Toc32222082"</w:instrText>
      </w:r>
      <w:r>
        <w:rPr>
          <w:rStyle w:val="12"/>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fldChar w:fldCharType="separate"/>
      </w:r>
      <w:r>
        <w:rPr>
          <w:rStyle w:val="12"/>
          <w:rFonts w:hint="eastAsia" w:ascii="仿宋" w:hAnsi="仿宋" w:eastAsia="仿宋" w:cs="仿宋"/>
          <w:b/>
          <w:bCs/>
          <w:color w:val="auto"/>
          <w:kern w:val="44"/>
          <w:sz w:val="28"/>
          <w:szCs w:val="28"/>
        </w:rPr>
        <w:t>（八）政府性基金预算情况说明</w:t>
      </w:r>
      <w:r>
        <w:rPr>
          <w:rFonts w:hint="eastAsia" w:ascii="仿宋" w:hAnsi="仿宋" w:eastAsia="仿宋" w:cs="仿宋"/>
          <w:color w:val="auto"/>
          <w:sz w:val="28"/>
          <w:szCs w:val="28"/>
        </w:rPr>
        <w:fldChar w:fldCharType="end"/>
      </w:r>
    </w:p>
    <w:p>
      <w:pPr>
        <w:pStyle w:val="2"/>
        <w:keepNext w:val="0"/>
        <w:keepLines w:val="0"/>
        <w:pageBreakBefore w:val="0"/>
        <w:widowControl w:val="0"/>
        <w:tabs>
          <w:tab w:val="right" w:leader="dot" w:pos="9016"/>
        </w:tabs>
        <w:kinsoku/>
        <w:wordWrap/>
        <w:overflowPunct/>
        <w:topLinePunct w:val="0"/>
        <w:autoSpaceDE/>
        <w:autoSpaceDN/>
        <w:bidi w:val="0"/>
        <w:adjustRightInd/>
        <w:snapToGrid/>
        <w:spacing w:before="157" w:beforeLines="50" w:line="360" w:lineRule="exact"/>
        <w:textAlignment w:val="auto"/>
        <w:rPr>
          <w:rFonts w:hint="eastAsia" w:ascii="宋体" w:hAnsi="宋体" w:eastAsia="宋体" w:cs="宋体"/>
          <w:color w:val="auto"/>
          <w:sz w:val="28"/>
          <w:szCs w:val="28"/>
        </w:rPr>
      </w:pPr>
      <w:r>
        <w:rPr>
          <w:rFonts w:hint="eastAsia" w:ascii="仿宋" w:hAnsi="仿宋" w:eastAsia="仿宋" w:cs="仿宋"/>
          <w:color w:val="auto"/>
          <w:sz w:val="28"/>
          <w:szCs w:val="28"/>
        </w:rPr>
        <w:fldChar w:fldCharType="begin"/>
      </w:r>
      <w:r>
        <w:rPr>
          <w:rStyle w:val="12"/>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instrText xml:space="preserve">HYPERLINK \l "_Toc32222083"</w:instrText>
      </w:r>
      <w:r>
        <w:rPr>
          <w:rStyle w:val="12"/>
          <w:rFonts w:hint="eastAsia" w:ascii="仿宋" w:hAnsi="仿宋" w:eastAsia="仿宋" w:cs="仿宋"/>
          <w:color w:val="auto"/>
          <w:sz w:val="28"/>
          <w:szCs w:val="28"/>
        </w:rPr>
        <w:instrText xml:space="preserve"> </w:instrText>
      </w:r>
      <w:r>
        <w:rPr>
          <w:rFonts w:hint="eastAsia" w:ascii="仿宋" w:hAnsi="仿宋" w:eastAsia="仿宋" w:cs="仿宋"/>
          <w:color w:val="auto"/>
          <w:sz w:val="28"/>
          <w:szCs w:val="28"/>
        </w:rPr>
        <w:fldChar w:fldCharType="separate"/>
      </w:r>
      <w:r>
        <w:rPr>
          <w:rStyle w:val="12"/>
          <w:rFonts w:hint="eastAsia" w:ascii="仿宋" w:hAnsi="仿宋" w:eastAsia="仿宋" w:cs="仿宋"/>
          <w:b/>
          <w:bCs/>
          <w:color w:val="auto"/>
          <w:kern w:val="44"/>
          <w:sz w:val="28"/>
          <w:szCs w:val="28"/>
        </w:rPr>
        <w:t>（九）其他重要事项情况说明</w:t>
      </w:r>
      <w:r>
        <w:rPr>
          <w:rFonts w:hint="eastAsia" w:ascii="仿宋" w:hAnsi="仿宋" w:eastAsia="仿宋" w:cs="仿宋"/>
          <w:color w:val="auto"/>
          <w:sz w:val="28"/>
          <w:szCs w:val="28"/>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exact"/>
        <w:textAlignment w:val="auto"/>
        <w:rPr>
          <w:rFonts w:hint="eastAsia"/>
          <w:color w:val="auto"/>
          <w:highlight w:val="none"/>
          <w:lang w:val="en-US" w:eastAsia="zh-CN"/>
        </w:rPr>
      </w:pPr>
      <w:r>
        <w:rPr>
          <w:rFonts w:hint="eastAsia" w:ascii="黑体" w:hAnsi="黑体" w:eastAsia="黑体" w:cs="黑体"/>
          <w:b/>
          <w:bCs/>
          <w:color w:val="auto"/>
          <w:sz w:val="28"/>
          <w:szCs w:val="28"/>
          <w:highlight w:val="none"/>
          <w:lang w:val="en-US" w:eastAsia="zh-CN"/>
        </w:rPr>
        <w:t>第三部分：名词解释</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exact"/>
        <w:textAlignment w:val="auto"/>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第四部分：广西交科集团有限公司2022年部门预算报表</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360" w:lineRule="exac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部门收支总表</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360" w:lineRule="exac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部门收入总表</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360" w:lineRule="exac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部门支出总表</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360" w:lineRule="exac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财政拨款收支总表</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360" w:lineRule="exac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一般公共预算支出表</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360" w:lineRule="exac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一般公共预算基本支出表</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360" w:lineRule="exac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一般公共预算“三公”经费支出表</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360" w:lineRule="exac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政府性基金预算支出表</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28"/>
          <w:highlight w:val="none"/>
          <w:lang w:val="en-US" w:eastAsia="zh-CN"/>
        </w:rPr>
      </w:pP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auto"/>
          <w:sz w:val="28"/>
          <w:szCs w:val="28"/>
          <w:highlight w:val="none"/>
          <w:lang w:val="en-US" w:eastAsia="zh-CN"/>
        </w:rPr>
      </w:pP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b/>
          <w:bCs/>
          <w:color w:val="auto"/>
          <w:sz w:val="28"/>
          <w:szCs w:val="28"/>
          <w:highlight w:val="none"/>
          <w:lang w:val="en-US" w:eastAsia="zh-CN"/>
        </w:rPr>
      </w:pPr>
      <w:r>
        <w:rPr>
          <w:rFonts w:hint="eastAsia" w:ascii="黑体" w:hAnsi="黑体" w:eastAsia="黑体" w:cs="黑体"/>
          <w:b/>
          <w:bCs/>
          <w:color w:val="auto"/>
          <w:sz w:val="28"/>
          <w:szCs w:val="28"/>
          <w:highlight w:val="none"/>
          <w:lang w:val="en-US" w:eastAsia="zh-CN"/>
        </w:rPr>
        <w:t>第一部分：广西交科集团有限公司部门概况</w:t>
      </w:r>
    </w:p>
    <w:p>
      <w:pPr>
        <w:pageBreakBefore w:val="0"/>
        <w:numPr>
          <w:ilvl w:val="0"/>
          <w:numId w:val="3"/>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主要职能</w:t>
      </w:r>
    </w:p>
    <w:p>
      <w:pPr>
        <w:pageBreakBefore w:val="0"/>
        <w:tabs>
          <w:tab w:val="center" w:pos="1808"/>
          <w:tab w:val="left" w:pos="3408"/>
          <w:tab w:val="left" w:pos="4408"/>
          <w:tab w:val="left" w:pos="5808"/>
          <w:tab w:val="left" w:pos="6708"/>
          <w:tab w:val="left" w:pos="7708"/>
          <w:tab w:val="left" w:pos="8856"/>
        </w:tabs>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广西</w:t>
      </w:r>
      <w:r>
        <w:rPr>
          <w:rFonts w:hint="eastAsia" w:ascii="仿宋" w:hAnsi="仿宋" w:eastAsia="仿宋" w:cs="仿宋"/>
          <w:b w:val="0"/>
          <w:bCs w:val="0"/>
          <w:color w:val="auto"/>
          <w:sz w:val="28"/>
          <w:szCs w:val="28"/>
          <w:highlight w:val="none"/>
        </w:rPr>
        <w:t>交科集团</w:t>
      </w:r>
      <w:r>
        <w:rPr>
          <w:rFonts w:hint="eastAsia" w:ascii="仿宋" w:hAnsi="仿宋" w:eastAsia="仿宋" w:cs="仿宋"/>
          <w:b w:val="0"/>
          <w:bCs w:val="0"/>
          <w:color w:val="auto"/>
          <w:sz w:val="28"/>
          <w:szCs w:val="28"/>
          <w:highlight w:val="none"/>
          <w:lang w:val="en-US" w:eastAsia="zh-CN"/>
        </w:rPr>
        <w:t>有限公司</w:t>
      </w:r>
      <w:r>
        <w:rPr>
          <w:rFonts w:hint="eastAsia" w:ascii="仿宋" w:hAnsi="仿宋" w:eastAsia="仿宋" w:cs="仿宋"/>
          <w:b w:val="0"/>
          <w:bCs w:val="0"/>
          <w:color w:val="auto"/>
          <w:sz w:val="28"/>
          <w:szCs w:val="28"/>
          <w:highlight w:val="none"/>
        </w:rPr>
        <w:t>于1984年12月由国家科委批准成立，位于南宁市国家级高新技术产业开发区，前身为广西壮族自治区交通科学研究所；2003年12月由广西交通运输厅直属事业单位转制为全民所有制科技型企业，划入广西新发展交通集团有限公司；2008年3月更名为广西交通科学研究院；2014年随广西新发展交通集团有限公司一并划入自治区国资委监管；2016年12月改制为</w:t>
      </w:r>
      <w:r>
        <w:rPr>
          <w:rFonts w:hint="eastAsia" w:ascii="仿宋" w:hAnsi="仿宋" w:eastAsia="仿宋" w:cs="仿宋"/>
          <w:b w:val="0"/>
          <w:bCs w:val="0"/>
          <w:color w:val="auto"/>
          <w:sz w:val="28"/>
          <w:szCs w:val="28"/>
          <w:highlight w:val="none"/>
          <w:lang w:val="en-US" w:eastAsia="zh-CN"/>
        </w:rPr>
        <w:t>广西交通科学研究院</w:t>
      </w:r>
      <w:r>
        <w:rPr>
          <w:rFonts w:hint="eastAsia" w:ascii="仿宋" w:hAnsi="仿宋" w:eastAsia="仿宋" w:cs="仿宋"/>
          <w:b w:val="0"/>
          <w:bCs w:val="0"/>
          <w:color w:val="auto"/>
          <w:sz w:val="28"/>
          <w:szCs w:val="28"/>
          <w:highlight w:val="none"/>
        </w:rPr>
        <w:t>有限公司；2018年9月</w:t>
      </w:r>
      <w:r>
        <w:rPr>
          <w:rFonts w:hint="eastAsia" w:ascii="仿宋" w:hAnsi="仿宋" w:eastAsia="仿宋" w:cs="仿宋"/>
          <w:b w:val="0"/>
          <w:bCs w:val="0"/>
          <w:color w:val="auto"/>
          <w:sz w:val="28"/>
          <w:szCs w:val="28"/>
          <w:highlight w:val="none"/>
          <w:lang w:val="en-US" w:eastAsia="zh-CN"/>
        </w:rPr>
        <w:t>因广西新发展交通集团有限公司和广西北部湾投资集团有限公司战略重组，</w:t>
      </w:r>
      <w:r>
        <w:rPr>
          <w:rFonts w:hint="eastAsia" w:ascii="仿宋" w:hAnsi="仿宋" w:eastAsia="仿宋" w:cs="仿宋"/>
          <w:b w:val="0"/>
          <w:bCs w:val="0"/>
          <w:color w:val="auto"/>
          <w:sz w:val="28"/>
          <w:szCs w:val="28"/>
          <w:highlight w:val="none"/>
        </w:rPr>
        <w:t>转为北投集团全资子公司；2020年3月更名为广西交科集团有限公司；公司主要从事智能交通研究、施工、道路桥梁新结构、新材料、新产品的研发，公路、桥梁设计、咨询、监理、环境影响评价、水土保持方案编制、地质灾害防治、路域生态技术研究、方案设计、安全技防工程设计、施工等业务。</w:t>
      </w:r>
    </w:p>
    <w:p>
      <w:pPr>
        <w:pageBreakBefore w:val="0"/>
        <w:numPr>
          <w:ilvl w:val="0"/>
          <w:numId w:val="3"/>
        </w:numPr>
        <w:tabs>
          <w:tab w:val="center" w:pos="1808"/>
          <w:tab w:val="left" w:pos="3408"/>
          <w:tab w:val="left" w:pos="4408"/>
          <w:tab w:val="left" w:pos="5808"/>
          <w:tab w:val="left" w:pos="6708"/>
          <w:tab w:val="left" w:pos="7708"/>
          <w:tab w:val="left" w:pos="8856"/>
        </w:tabs>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机构设置情况</w:t>
      </w:r>
    </w:p>
    <w:p>
      <w:pPr>
        <w:pageBreakBefore w:val="0"/>
        <w:tabs>
          <w:tab w:val="center" w:pos="1808"/>
          <w:tab w:val="left" w:pos="3408"/>
          <w:tab w:val="left" w:pos="4408"/>
          <w:tab w:val="left" w:pos="5808"/>
          <w:tab w:val="left" w:pos="6708"/>
          <w:tab w:val="left" w:pos="7708"/>
          <w:tab w:val="left" w:pos="8856"/>
        </w:tabs>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广西交科集团有限公司有独立编制核算机构1个。</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b/>
          <w:bCs/>
          <w:color w:val="auto"/>
          <w:sz w:val="28"/>
          <w:szCs w:val="28"/>
          <w:highlight w:val="none"/>
          <w:lang w:val="en-US" w:eastAsia="zh-CN"/>
        </w:rPr>
      </w:pPr>
      <w:r>
        <w:rPr>
          <w:rFonts w:hint="eastAsia" w:ascii="黑体" w:hAnsi="黑体" w:eastAsia="黑体" w:cs="黑体"/>
          <w:b/>
          <w:bCs/>
          <w:color w:val="auto"/>
          <w:sz w:val="28"/>
          <w:szCs w:val="28"/>
          <w:highlight w:val="none"/>
          <w:lang w:val="en-US" w:eastAsia="zh-CN"/>
        </w:rPr>
        <w:t>第二部分：广西交科集团有限公司2022年部门预算情况说明</w:t>
      </w:r>
    </w:p>
    <w:p>
      <w:pPr>
        <w:keepNext/>
        <w:keepLines/>
        <w:tabs>
          <w:tab w:val="left" w:pos="586"/>
        </w:tabs>
        <w:spacing w:before="340" w:after="330" w:line="180" w:lineRule="atLeast"/>
        <w:ind w:firstLine="643" w:firstLineChars="200"/>
        <w:outlineLvl w:val="0"/>
        <w:rPr>
          <w:rFonts w:hint="eastAsia" w:ascii="黑体" w:hAnsi="黑体" w:eastAsia="黑体"/>
          <w:b/>
          <w:bCs/>
          <w:color w:val="auto"/>
          <w:kern w:val="44"/>
          <w:sz w:val="32"/>
          <w:szCs w:val="32"/>
        </w:rPr>
      </w:pPr>
      <w:r>
        <w:rPr>
          <w:rFonts w:hint="eastAsia" w:ascii="黑体" w:hAnsi="黑体" w:eastAsia="黑体"/>
          <w:b/>
          <w:bCs/>
          <w:color w:val="auto"/>
          <w:kern w:val="44"/>
          <w:sz w:val="32"/>
          <w:szCs w:val="32"/>
          <w:lang w:eastAsia="zh-CN"/>
        </w:rPr>
        <w:t>（</w:t>
      </w:r>
      <w:r>
        <w:rPr>
          <w:rFonts w:hint="eastAsia" w:ascii="黑体" w:hAnsi="黑体" w:eastAsia="黑体"/>
          <w:b/>
          <w:bCs/>
          <w:color w:val="auto"/>
          <w:kern w:val="44"/>
          <w:sz w:val="32"/>
          <w:szCs w:val="32"/>
        </w:rPr>
        <w:t>一）部门收支预算情况说明</w:t>
      </w:r>
    </w:p>
    <w:p>
      <w:pPr>
        <w:tabs>
          <w:tab w:val="center" w:pos="4475"/>
        </w:tabs>
        <w:spacing w:line="560" w:lineRule="exact"/>
        <w:ind w:firstLine="640" w:firstLineChars="200"/>
        <w:rPr>
          <w:rFonts w:hint="eastAsia" w:ascii="黑体" w:eastAsia="黑体"/>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年收支总预算</w:t>
      </w:r>
      <w:r>
        <w:rPr>
          <w:rFonts w:hint="eastAsia" w:ascii="仿宋_GB2312" w:hAnsi="宋体" w:eastAsia="仿宋_GB2312"/>
          <w:color w:val="auto"/>
          <w:sz w:val="32"/>
          <w:szCs w:val="32"/>
          <w:lang w:val="en-US" w:eastAsia="zh-CN"/>
        </w:rPr>
        <w:t>8.83</w:t>
      </w:r>
      <w:r>
        <w:rPr>
          <w:rFonts w:hint="eastAsia" w:ascii="仿宋_GB2312" w:hAnsi="宋体" w:eastAsia="仿宋_GB2312"/>
          <w:color w:val="auto"/>
          <w:sz w:val="32"/>
          <w:szCs w:val="32"/>
        </w:rPr>
        <w:t>万元，同比</w:t>
      </w:r>
      <w:r>
        <w:rPr>
          <w:rFonts w:hint="eastAsia" w:ascii="仿宋_GB2312" w:hAnsi="宋体" w:eastAsia="仿宋_GB2312"/>
          <w:color w:val="auto"/>
          <w:sz w:val="32"/>
          <w:szCs w:val="32"/>
          <w:lang w:val="en-US" w:eastAsia="zh-CN"/>
        </w:rPr>
        <w:t>增加了0.01</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增长0%。</w:t>
      </w:r>
      <w:r>
        <w:rPr>
          <w:rFonts w:hint="eastAsia" w:ascii="仿宋_GB2312" w:hAnsi="宋体" w:eastAsia="仿宋_GB2312"/>
          <w:color w:val="auto"/>
          <w:sz w:val="32"/>
          <w:szCs w:val="32"/>
        </w:rPr>
        <w:t>收入</w:t>
      </w:r>
      <w:r>
        <w:rPr>
          <w:rFonts w:hint="eastAsia" w:ascii="仿宋_GB2312" w:hAnsi="宋体" w:eastAsia="仿宋_GB2312"/>
          <w:color w:val="auto"/>
          <w:sz w:val="32"/>
          <w:szCs w:val="32"/>
          <w:lang w:val="en-US" w:eastAsia="zh-CN"/>
        </w:rPr>
        <w:t>为</w:t>
      </w:r>
      <w:r>
        <w:rPr>
          <w:rFonts w:hint="eastAsia" w:ascii="仿宋_GB2312" w:hAnsi="宋体" w:eastAsia="仿宋_GB2312"/>
          <w:color w:val="auto"/>
          <w:sz w:val="32"/>
          <w:szCs w:val="32"/>
        </w:rPr>
        <w:t>一般公共预算拨款收入；支出</w:t>
      </w:r>
      <w:r>
        <w:rPr>
          <w:rFonts w:hint="eastAsia" w:ascii="仿宋_GB2312" w:hAnsi="宋体" w:eastAsia="仿宋_GB2312"/>
          <w:color w:val="auto"/>
          <w:sz w:val="32"/>
          <w:szCs w:val="32"/>
          <w:lang w:val="en-US" w:eastAsia="zh-CN"/>
        </w:rPr>
        <w:t>为</w:t>
      </w:r>
      <w:r>
        <w:rPr>
          <w:rFonts w:hint="eastAsia" w:ascii="仿宋_GB2312" w:hAnsi="宋体" w:eastAsia="仿宋_GB2312"/>
          <w:color w:val="auto"/>
          <w:sz w:val="32"/>
          <w:szCs w:val="32"/>
        </w:rPr>
        <w:t>社会保障和就业支出。</w:t>
      </w:r>
    </w:p>
    <w:p>
      <w:pPr>
        <w:keepNext/>
        <w:keepLines/>
        <w:spacing w:before="340" w:after="330" w:line="180" w:lineRule="atLeast"/>
        <w:ind w:firstLine="643" w:firstLineChars="200"/>
        <w:outlineLvl w:val="0"/>
        <w:rPr>
          <w:rFonts w:hint="eastAsia" w:ascii="黑体" w:hAnsi="黑体" w:eastAsia="黑体"/>
          <w:b/>
          <w:bCs/>
          <w:color w:val="auto"/>
          <w:kern w:val="44"/>
          <w:sz w:val="32"/>
          <w:szCs w:val="32"/>
        </w:rPr>
      </w:pPr>
      <w:bookmarkStart w:id="0" w:name="_Toc32222076"/>
      <w:bookmarkStart w:id="1" w:name="_Toc965989"/>
      <w:bookmarkStart w:id="2" w:name="_Toc989530"/>
      <w:r>
        <w:rPr>
          <w:rFonts w:hint="eastAsia" w:ascii="黑体" w:hAnsi="黑体" w:eastAsia="黑体"/>
          <w:b/>
          <w:bCs/>
          <w:color w:val="auto"/>
          <w:kern w:val="44"/>
          <w:sz w:val="32"/>
          <w:szCs w:val="32"/>
        </w:rPr>
        <w:t>（二）部门收入预算情况说明</w:t>
      </w:r>
      <w:bookmarkEnd w:id="0"/>
      <w:bookmarkEnd w:id="1"/>
      <w:bookmarkEnd w:id="2"/>
    </w:p>
    <w:p>
      <w:pPr>
        <w:adjustRightInd w:val="0"/>
        <w:snapToGrid w:val="0"/>
        <w:spacing w:line="560" w:lineRule="exact"/>
        <w:ind w:firstLine="640" w:firstLineChars="200"/>
        <w:rPr>
          <w:rFonts w:hint="eastAsia" w:ascii="黑体" w:eastAsia="黑体"/>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年收入总预算</w:t>
      </w:r>
      <w:r>
        <w:rPr>
          <w:rFonts w:hint="eastAsia" w:ascii="仿宋_GB2312" w:hAnsi="宋体" w:eastAsia="仿宋_GB2312"/>
          <w:color w:val="auto"/>
          <w:sz w:val="32"/>
          <w:szCs w:val="32"/>
          <w:lang w:val="en-US" w:eastAsia="zh-CN"/>
        </w:rPr>
        <w:t>8.83</w:t>
      </w:r>
      <w:r>
        <w:rPr>
          <w:rFonts w:hint="eastAsia" w:ascii="仿宋_GB2312" w:hAnsi="宋体" w:eastAsia="仿宋_GB2312"/>
          <w:color w:val="auto"/>
          <w:sz w:val="32"/>
          <w:szCs w:val="32"/>
        </w:rPr>
        <w:t>万元，同比</w:t>
      </w:r>
      <w:r>
        <w:rPr>
          <w:rFonts w:hint="eastAsia" w:ascii="仿宋_GB2312" w:hAnsi="宋体" w:eastAsia="仿宋_GB2312"/>
          <w:color w:val="auto"/>
          <w:sz w:val="32"/>
          <w:szCs w:val="32"/>
          <w:lang w:val="en-US" w:eastAsia="zh-CN"/>
        </w:rPr>
        <w:t>增加0.01</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增长0%</w:t>
      </w:r>
      <w:r>
        <w:rPr>
          <w:rFonts w:hint="eastAsia" w:ascii="仿宋_GB2312" w:hAnsi="宋体" w:eastAsia="仿宋_GB2312"/>
          <w:color w:val="auto"/>
          <w:sz w:val="32"/>
          <w:szCs w:val="32"/>
        </w:rPr>
        <w:t>。其中：一般公共预算拨款</w:t>
      </w:r>
      <w:r>
        <w:rPr>
          <w:rFonts w:hint="eastAsia" w:ascii="仿宋_GB2312" w:hAnsi="宋体" w:eastAsia="仿宋_GB2312"/>
          <w:color w:val="auto"/>
          <w:sz w:val="32"/>
          <w:szCs w:val="32"/>
          <w:lang w:val="en-US" w:eastAsia="zh-CN"/>
        </w:rPr>
        <w:t>8.83</w:t>
      </w:r>
      <w:r>
        <w:rPr>
          <w:rFonts w:hint="eastAsia" w:ascii="仿宋_GB2312" w:hAnsi="宋体" w:eastAsia="仿宋_GB2312"/>
          <w:color w:val="auto"/>
          <w:sz w:val="32"/>
          <w:szCs w:val="32"/>
        </w:rPr>
        <w:t>万元，占收入总预算</w:t>
      </w:r>
      <w:r>
        <w:rPr>
          <w:rFonts w:hint="eastAsia" w:ascii="仿宋_GB2312" w:hAnsi="宋体" w:eastAsia="仿宋_GB2312"/>
          <w:color w:val="auto"/>
          <w:sz w:val="32"/>
          <w:szCs w:val="32"/>
          <w:lang w:val="en-US" w:eastAsia="zh-CN"/>
        </w:rPr>
        <w:t>100</w:t>
      </w:r>
      <w:r>
        <w:rPr>
          <w:rFonts w:hint="eastAsia" w:ascii="仿宋_GB2312" w:hAnsi="宋体" w:eastAsia="仿宋_GB2312"/>
          <w:color w:val="auto"/>
          <w:sz w:val="32"/>
          <w:szCs w:val="32"/>
        </w:rPr>
        <w:t>%。</w:t>
      </w:r>
    </w:p>
    <w:p>
      <w:pPr>
        <w:keepNext/>
        <w:keepLines/>
        <w:spacing w:before="340" w:after="330" w:line="180" w:lineRule="atLeast"/>
        <w:ind w:firstLine="643" w:firstLineChars="200"/>
        <w:outlineLvl w:val="0"/>
        <w:rPr>
          <w:rFonts w:hint="eastAsia" w:ascii="黑体" w:hAnsi="黑体" w:eastAsia="黑体"/>
          <w:b/>
          <w:bCs/>
          <w:color w:val="auto"/>
          <w:kern w:val="44"/>
          <w:sz w:val="32"/>
          <w:szCs w:val="32"/>
        </w:rPr>
      </w:pPr>
      <w:bookmarkStart w:id="3" w:name="_Toc965990"/>
      <w:bookmarkStart w:id="4" w:name="_Toc32222077"/>
      <w:bookmarkStart w:id="5" w:name="_Toc989531"/>
      <w:r>
        <w:rPr>
          <w:rFonts w:hint="eastAsia" w:ascii="黑体" w:hAnsi="黑体" w:eastAsia="黑体"/>
          <w:b/>
          <w:bCs/>
          <w:color w:val="auto"/>
          <w:kern w:val="44"/>
          <w:sz w:val="32"/>
          <w:szCs w:val="32"/>
        </w:rPr>
        <w:t>（三）部门支出预算情况说明</w:t>
      </w:r>
      <w:bookmarkEnd w:id="3"/>
      <w:bookmarkEnd w:id="4"/>
      <w:bookmarkEnd w:id="5"/>
    </w:p>
    <w:p>
      <w:pPr>
        <w:adjustRightInd w:val="0"/>
        <w:snapToGrid w:val="0"/>
        <w:spacing w:line="56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年支出总预算</w:t>
      </w:r>
      <w:r>
        <w:rPr>
          <w:rFonts w:hint="eastAsia" w:ascii="仿宋_GB2312" w:hAnsi="宋体" w:eastAsia="仿宋_GB2312"/>
          <w:color w:val="auto"/>
          <w:sz w:val="32"/>
          <w:szCs w:val="32"/>
          <w:lang w:val="en-US" w:eastAsia="zh-CN"/>
        </w:rPr>
        <w:t>8.83</w:t>
      </w:r>
      <w:r>
        <w:rPr>
          <w:rFonts w:hint="eastAsia" w:ascii="仿宋_GB2312" w:hAnsi="宋体" w:eastAsia="仿宋_GB2312"/>
          <w:color w:val="auto"/>
          <w:sz w:val="32"/>
          <w:szCs w:val="32"/>
        </w:rPr>
        <w:t>万元，基本支出预算</w:t>
      </w:r>
      <w:r>
        <w:rPr>
          <w:rFonts w:hint="eastAsia" w:ascii="仿宋_GB2312" w:hAnsi="宋体" w:eastAsia="仿宋_GB2312"/>
          <w:color w:val="auto"/>
          <w:sz w:val="32"/>
          <w:szCs w:val="32"/>
          <w:lang w:val="en-US" w:eastAsia="zh-CN"/>
        </w:rPr>
        <w:t>8.83</w:t>
      </w:r>
      <w:r>
        <w:rPr>
          <w:rFonts w:hint="eastAsia" w:ascii="仿宋_GB2312" w:hAnsi="宋体" w:eastAsia="仿宋_GB2312"/>
          <w:color w:val="auto"/>
          <w:sz w:val="32"/>
          <w:szCs w:val="32"/>
        </w:rPr>
        <w:t>万元，占支出总预算</w:t>
      </w:r>
      <w:r>
        <w:rPr>
          <w:rFonts w:hint="eastAsia" w:ascii="仿宋_GB2312" w:hAnsi="宋体" w:eastAsia="仿宋_GB2312"/>
          <w:color w:val="auto"/>
          <w:sz w:val="32"/>
          <w:szCs w:val="32"/>
          <w:lang w:val="en-US" w:eastAsia="zh-CN"/>
        </w:rPr>
        <w:t>100</w:t>
      </w:r>
      <w:r>
        <w:rPr>
          <w:rFonts w:hint="eastAsia" w:ascii="仿宋_GB2312" w:hAnsi="宋体" w:eastAsia="仿宋_GB2312"/>
          <w:color w:val="auto"/>
          <w:sz w:val="32"/>
          <w:szCs w:val="32"/>
        </w:rPr>
        <w:t>%，同比</w:t>
      </w:r>
      <w:r>
        <w:rPr>
          <w:rFonts w:hint="eastAsia" w:ascii="仿宋_GB2312" w:hAnsi="宋体" w:eastAsia="仿宋_GB2312"/>
          <w:color w:val="auto"/>
          <w:sz w:val="32"/>
          <w:szCs w:val="32"/>
          <w:lang w:eastAsia="zh-CN"/>
        </w:rPr>
        <w:t>增加了</w:t>
      </w:r>
      <w:r>
        <w:rPr>
          <w:rFonts w:hint="eastAsia" w:ascii="仿宋_GB2312" w:hAnsi="宋体" w:eastAsia="仿宋_GB2312"/>
          <w:color w:val="auto"/>
          <w:sz w:val="32"/>
          <w:szCs w:val="32"/>
          <w:lang w:val="en-US" w:eastAsia="zh-CN"/>
        </w:rPr>
        <w:t>0.01</w:t>
      </w:r>
      <w:r>
        <w:rPr>
          <w:rFonts w:hint="eastAsia" w:ascii="仿宋_GB2312" w:hAnsi="宋体" w:eastAsia="仿宋_GB2312"/>
          <w:color w:val="auto"/>
          <w:sz w:val="32"/>
          <w:szCs w:val="32"/>
        </w:rPr>
        <w:t>万元；项目支出预算</w:t>
      </w:r>
      <w:r>
        <w:rPr>
          <w:rFonts w:hint="eastAsia" w:ascii="仿宋_GB2312" w:hAnsi="宋体" w:eastAsia="仿宋_GB2312"/>
          <w:color w:val="auto"/>
          <w:sz w:val="32"/>
          <w:szCs w:val="32"/>
          <w:lang w:val="en-US" w:eastAsia="zh-CN"/>
        </w:rPr>
        <w:t>0</w:t>
      </w:r>
      <w:r>
        <w:rPr>
          <w:rFonts w:hint="eastAsia" w:ascii="仿宋_GB2312" w:hAnsi="宋体" w:eastAsia="仿宋_GB2312"/>
          <w:color w:val="auto"/>
          <w:sz w:val="32"/>
          <w:szCs w:val="32"/>
        </w:rPr>
        <w:t>万元，占支出总预算</w:t>
      </w:r>
      <w:r>
        <w:rPr>
          <w:rFonts w:hint="eastAsia" w:ascii="仿宋_GB2312" w:hAnsi="宋体" w:eastAsia="仿宋_GB2312"/>
          <w:color w:val="auto"/>
          <w:sz w:val="32"/>
          <w:szCs w:val="32"/>
          <w:lang w:val="en-US" w:eastAsia="zh-CN"/>
        </w:rPr>
        <w:t>0</w:t>
      </w:r>
      <w:r>
        <w:rPr>
          <w:rFonts w:hint="eastAsia" w:ascii="仿宋_GB2312" w:hAnsi="宋体" w:eastAsia="仿宋_GB2312"/>
          <w:color w:val="auto"/>
          <w:sz w:val="32"/>
          <w:szCs w:val="32"/>
        </w:rPr>
        <w:t>%，同比</w:t>
      </w:r>
      <w:r>
        <w:rPr>
          <w:rFonts w:hint="eastAsia" w:ascii="仿宋_GB2312" w:hAnsi="宋体" w:eastAsia="仿宋_GB2312"/>
          <w:color w:val="auto"/>
          <w:sz w:val="32"/>
          <w:szCs w:val="32"/>
          <w:lang w:val="en-US" w:eastAsia="zh-CN"/>
        </w:rPr>
        <w:t>减少2.02</w:t>
      </w:r>
      <w:r>
        <w:rPr>
          <w:rFonts w:hint="eastAsia" w:ascii="仿宋_GB2312" w:hAnsi="宋体" w:eastAsia="仿宋_GB2312"/>
          <w:color w:val="auto"/>
          <w:sz w:val="32"/>
          <w:szCs w:val="32"/>
        </w:rPr>
        <w:t>万元。</w:t>
      </w:r>
    </w:p>
    <w:p>
      <w:pPr>
        <w:spacing w:line="560" w:lineRule="exact"/>
        <w:ind w:firstLine="643" w:firstLineChars="200"/>
        <w:jc w:val="left"/>
        <w:rPr>
          <w:rFonts w:hint="eastAsia"/>
          <w:b/>
          <w:bCs/>
          <w:color w:val="auto"/>
          <w:sz w:val="32"/>
          <w:szCs w:val="32"/>
        </w:rPr>
      </w:pPr>
      <w:r>
        <w:rPr>
          <w:rFonts w:hint="eastAsia" w:ascii="宋体" w:hAnsi="宋体" w:cs="宋体"/>
          <w:b/>
          <w:bCs/>
          <w:color w:val="auto"/>
          <w:sz w:val="32"/>
          <w:szCs w:val="32"/>
        </w:rPr>
        <w:t>1．</w:t>
      </w:r>
      <w:r>
        <w:rPr>
          <w:rFonts w:hint="eastAsia"/>
          <w:b/>
          <w:bCs/>
          <w:color w:val="auto"/>
          <w:sz w:val="32"/>
          <w:szCs w:val="32"/>
        </w:rPr>
        <w:t>按支出功能分类科目划分，共分为</w:t>
      </w:r>
      <w:r>
        <w:rPr>
          <w:rFonts w:hint="eastAsia"/>
          <w:b/>
          <w:bCs/>
          <w:color w:val="auto"/>
          <w:sz w:val="32"/>
          <w:szCs w:val="32"/>
          <w:lang w:val="en-US" w:eastAsia="zh-CN"/>
        </w:rPr>
        <w:t>一</w:t>
      </w:r>
      <w:r>
        <w:rPr>
          <w:rFonts w:hint="eastAsia"/>
          <w:b/>
          <w:bCs/>
          <w:color w:val="auto"/>
          <w:sz w:val="32"/>
          <w:szCs w:val="32"/>
        </w:rPr>
        <w:t>类，其中：</w:t>
      </w:r>
    </w:p>
    <w:p>
      <w:pPr>
        <w:adjustRightInd w:val="0"/>
        <w:snapToGrid w:val="0"/>
        <w:spacing w:line="56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208类社会保障和就业支出</w:t>
      </w:r>
      <w:r>
        <w:rPr>
          <w:rFonts w:hint="eastAsia" w:ascii="仿宋_GB2312" w:hAnsi="宋体" w:eastAsia="仿宋_GB2312"/>
          <w:color w:val="auto"/>
          <w:sz w:val="32"/>
          <w:szCs w:val="32"/>
          <w:lang w:val="en-US" w:eastAsia="zh-CN"/>
        </w:rPr>
        <w:t>8.83</w:t>
      </w:r>
      <w:r>
        <w:rPr>
          <w:rFonts w:hint="eastAsia" w:ascii="仿宋_GB2312" w:hAnsi="宋体" w:eastAsia="仿宋_GB2312"/>
          <w:color w:val="auto"/>
          <w:sz w:val="32"/>
          <w:szCs w:val="32"/>
        </w:rPr>
        <w:t>万元，占支出总预算</w:t>
      </w:r>
      <w:r>
        <w:rPr>
          <w:rFonts w:hint="eastAsia" w:ascii="仿宋_GB2312" w:hAnsi="宋体" w:eastAsia="仿宋_GB2312"/>
          <w:color w:val="auto"/>
          <w:sz w:val="32"/>
          <w:szCs w:val="32"/>
          <w:lang w:val="en-US" w:eastAsia="zh-CN"/>
        </w:rPr>
        <w:t>100</w:t>
      </w:r>
      <w:r>
        <w:rPr>
          <w:rFonts w:hint="eastAsia" w:ascii="仿宋_GB2312" w:hAnsi="宋体" w:eastAsia="仿宋_GB2312"/>
          <w:color w:val="auto"/>
          <w:sz w:val="32"/>
          <w:szCs w:val="32"/>
        </w:rPr>
        <w:t>%，同比增加</w:t>
      </w:r>
      <w:r>
        <w:rPr>
          <w:rFonts w:hint="eastAsia" w:ascii="仿宋_GB2312" w:hAnsi="宋体" w:eastAsia="仿宋_GB2312"/>
          <w:color w:val="auto"/>
          <w:sz w:val="32"/>
          <w:szCs w:val="32"/>
          <w:lang w:val="en-US" w:eastAsia="zh-CN"/>
        </w:rPr>
        <w:t>0.01</w:t>
      </w:r>
      <w:r>
        <w:rPr>
          <w:rFonts w:hint="eastAsia" w:ascii="仿宋_GB2312" w:hAnsi="宋体" w:eastAsia="仿宋_GB2312"/>
          <w:color w:val="auto"/>
          <w:sz w:val="32"/>
          <w:szCs w:val="32"/>
        </w:rPr>
        <w:t>万元；</w:t>
      </w:r>
    </w:p>
    <w:p>
      <w:pPr>
        <w:spacing w:line="560" w:lineRule="exact"/>
        <w:ind w:firstLine="643" w:firstLineChars="200"/>
        <w:jc w:val="left"/>
        <w:rPr>
          <w:rFonts w:hint="eastAsia"/>
          <w:b/>
          <w:bCs/>
          <w:color w:val="auto"/>
          <w:sz w:val="32"/>
          <w:szCs w:val="32"/>
        </w:rPr>
      </w:pPr>
      <w:r>
        <w:rPr>
          <w:rFonts w:hint="eastAsia" w:ascii="宋体" w:hAnsi="宋体" w:cs="宋体"/>
          <w:b/>
          <w:bCs/>
          <w:color w:val="auto"/>
          <w:sz w:val="32"/>
          <w:szCs w:val="32"/>
        </w:rPr>
        <w:t>2．</w:t>
      </w:r>
      <w:r>
        <w:rPr>
          <w:rFonts w:hint="eastAsia"/>
          <w:b/>
          <w:bCs/>
          <w:color w:val="auto"/>
          <w:sz w:val="32"/>
          <w:szCs w:val="32"/>
        </w:rPr>
        <w:t>按支出结构分类划分，分为基本支出预算和项目支出预算</w:t>
      </w:r>
    </w:p>
    <w:p>
      <w:pPr>
        <w:shd w:val="clear" w:color="auto" w:fill="FFFFFF"/>
        <w:spacing w:line="560" w:lineRule="exact"/>
        <w:ind w:firstLine="651" w:firstLineChars="200"/>
        <w:rPr>
          <w:rFonts w:ascii="宋体" w:hAnsi="宋体"/>
          <w:b/>
          <w:bCs/>
          <w:color w:val="auto"/>
          <w:spacing w:val="2"/>
          <w:sz w:val="32"/>
          <w:szCs w:val="32"/>
        </w:rPr>
      </w:pPr>
      <w:r>
        <w:rPr>
          <w:rFonts w:hint="eastAsia" w:ascii="宋体" w:hAnsi="宋体" w:cs="宋体"/>
          <w:b/>
          <w:bCs/>
          <w:color w:val="auto"/>
          <w:spacing w:val="2"/>
          <w:sz w:val="32"/>
          <w:szCs w:val="32"/>
        </w:rPr>
        <w:t>（1）基本支出预算</w:t>
      </w:r>
    </w:p>
    <w:p>
      <w:pPr>
        <w:adjustRightInd w:val="0"/>
        <w:snapToGrid w:val="0"/>
        <w:spacing w:line="56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基本支出预算</w:t>
      </w:r>
      <w:r>
        <w:rPr>
          <w:rFonts w:hint="eastAsia" w:ascii="仿宋_GB2312" w:hAnsi="宋体" w:eastAsia="仿宋_GB2312"/>
          <w:color w:val="auto"/>
          <w:sz w:val="32"/>
          <w:szCs w:val="32"/>
          <w:lang w:val="en-US" w:eastAsia="zh-CN"/>
        </w:rPr>
        <w:t>8.83</w:t>
      </w:r>
      <w:r>
        <w:rPr>
          <w:rFonts w:hint="eastAsia" w:ascii="仿宋_GB2312" w:hAnsi="宋体" w:eastAsia="仿宋_GB2312"/>
          <w:color w:val="auto"/>
          <w:sz w:val="32"/>
          <w:szCs w:val="32"/>
        </w:rPr>
        <w:t>万元，占支出总预算</w:t>
      </w:r>
      <w:r>
        <w:rPr>
          <w:rFonts w:hint="eastAsia" w:ascii="仿宋_GB2312" w:hAnsi="宋体" w:eastAsia="仿宋_GB2312"/>
          <w:color w:val="auto"/>
          <w:sz w:val="32"/>
          <w:szCs w:val="32"/>
          <w:lang w:val="en-US" w:eastAsia="zh-CN"/>
        </w:rPr>
        <w:t>100</w:t>
      </w:r>
      <w:r>
        <w:rPr>
          <w:rFonts w:hint="eastAsia" w:ascii="仿宋_GB2312" w:hAnsi="宋体" w:eastAsia="仿宋_GB2312"/>
          <w:color w:val="auto"/>
          <w:sz w:val="32"/>
          <w:szCs w:val="32"/>
        </w:rPr>
        <w:t>%，同比</w:t>
      </w:r>
      <w:r>
        <w:rPr>
          <w:rFonts w:hint="eastAsia" w:ascii="仿宋_GB2312" w:hAnsi="宋体" w:eastAsia="仿宋_GB2312"/>
          <w:color w:val="auto"/>
          <w:sz w:val="32"/>
          <w:szCs w:val="32"/>
          <w:lang w:val="en-US" w:eastAsia="zh-CN"/>
        </w:rPr>
        <w:t>增加</w:t>
      </w:r>
      <w:r>
        <w:rPr>
          <w:rFonts w:hint="eastAsia" w:ascii="仿宋_GB2312" w:hAnsi="宋体" w:eastAsia="仿宋_GB2312"/>
          <w:color w:val="auto"/>
          <w:sz w:val="32"/>
          <w:szCs w:val="32"/>
          <w:shd w:val="clear" w:color="auto" w:fill="auto"/>
          <w:lang w:val="en-US" w:eastAsia="zh-CN"/>
        </w:rPr>
        <w:t>2.03</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增加</w:t>
      </w:r>
      <w:r>
        <w:rPr>
          <w:rFonts w:hint="eastAsia" w:ascii="仿宋_GB2312" w:hAnsi="宋体" w:eastAsia="仿宋_GB2312"/>
          <w:color w:val="auto"/>
          <w:sz w:val="32"/>
          <w:szCs w:val="32"/>
          <w:lang w:val="en-US" w:eastAsia="zh-CN"/>
        </w:rPr>
        <w:t>29.85</w:t>
      </w:r>
      <w:r>
        <w:rPr>
          <w:rFonts w:hint="eastAsia" w:ascii="仿宋_GB2312" w:hAnsi="宋体" w:eastAsia="仿宋_GB2312"/>
          <w:color w:val="auto"/>
          <w:sz w:val="32"/>
          <w:szCs w:val="32"/>
        </w:rPr>
        <w:t>%。其中：</w:t>
      </w:r>
    </w:p>
    <w:p>
      <w:pPr>
        <w:adjustRightInd w:val="0"/>
        <w:snapToGrid w:val="0"/>
        <w:spacing w:line="560" w:lineRule="exact"/>
        <w:ind w:firstLine="640" w:firstLineChars="200"/>
        <w:rPr>
          <w:rFonts w:hint="eastAsia" w:ascii="仿宋_GB2312" w:hAnsi="宋体" w:eastAsia="仿宋_GB2312"/>
          <w:color w:val="auto"/>
          <w:sz w:val="32"/>
          <w:szCs w:val="32"/>
          <w:highlight w:val="yellow"/>
        </w:rPr>
      </w:pPr>
      <w:r>
        <w:rPr>
          <w:rFonts w:hint="eastAsia" w:ascii="仿宋_GB2312" w:hAnsi="宋体" w:eastAsia="仿宋_GB2312"/>
          <w:color w:val="auto"/>
          <w:sz w:val="32"/>
          <w:szCs w:val="32"/>
          <w:highlight w:val="none"/>
        </w:rPr>
        <w:t>人员类支出预算</w:t>
      </w:r>
      <w:r>
        <w:rPr>
          <w:rFonts w:hint="eastAsia" w:ascii="仿宋_GB2312" w:hAnsi="宋体" w:eastAsia="仿宋_GB2312"/>
          <w:color w:val="auto"/>
          <w:sz w:val="32"/>
          <w:szCs w:val="32"/>
          <w:highlight w:val="none"/>
          <w:lang w:val="en-US" w:eastAsia="zh-CN"/>
        </w:rPr>
        <w:t>8.83</w:t>
      </w:r>
      <w:r>
        <w:rPr>
          <w:rFonts w:hint="eastAsia" w:ascii="仿宋_GB2312" w:hAnsi="宋体" w:eastAsia="仿宋_GB2312"/>
          <w:color w:val="auto"/>
          <w:sz w:val="32"/>
          <w:szCs w:val="32"/>
          <w:highlight w:val="none"/>
        </w:rPr>
        <w:t>万元，占基本支出预算</w:t>
      </w:r>
      <w:r>
        <w:rPr>
          <w:rFonts w:hint="eastAsia" w:ascii="仿宋_GB2312" w:hAnsi="宋体" w:eastAsia="仿宋_GB2312"/>
          <w:color w:val="auto"/>
          <w:sz w:val="32"/>
          <w:szCs w:val="32"/>
          <w:highlight w:val="none"/>
          <w:lang w:val="en-US" w:eastAsia="zh-CN"/>
        </w:rPr>
        <w:t>100</w:t>
      </w:r>
      <w:r>
        <w:rPr>
          <w:rFonts w:hint="eastAsia" w:ascii="仿宋_GB2312" w:hAnsi="宋体" w:eastAsia="仿宋_GB2312"/>
          <w:color w:val="auto"/>
          <w:sz w:val="32"/>
          <w:szCs w:val="32"/>
          <w:highlight w:val="none"/>
        </w:rPr>
        <w:t>%，同比</w:t>
      </w:r>
      <w:r>
        <w:rPr>
          <w:rFonts w:hint="eastAsia" w:ascii="仿宋_GB2312" w:hAnsi="宋体" w:eastAsia="仿宋_GB2312"/>
          <w:color w:val="auto"/>
          <w:sz w:val="32"/>
          <w:szCs w:val="32"/>
          <w:highlight w:val="none"/>
          <w:lang w:val="en-US" w:eastAsia="zh-CN"/>
        </w:rPr>
        <w:t>增加了2.03</w:t>
      </w:r>
      <w:r>
        <w:rPr>
          <w:rFonts w:hint="eastAsia" w:ascii="仿宋_GB2312" w:hAnsi="宋体" w:eastAsia="仿宋_GB2312"/>
          <w:color w:val="auto"/>
          <w:sz w:val="32"/>
          <w:szCs w:val="32"/>
          <w:highlight w:val="none"/>
        </w:rPr>
        <w:t>万元，</w:t>
      </w:r>
      <w:r>
        <w:rPr>
          <w:rFonts w:hint="eastAsia" w:ascii="仿宋_GB2312" w:hAnsi="宋体" w:eastAsia="仿宋_GB2312"/>
          <w:color w:val="auto"/>
          <w:sz w:val="32"/>
          <w:szCs w:val="32"/>
          <w:highlight w:val="none"/>
          <w:lang w:val="en-US" w:eastAsia="zh-CN"/>
        </w:rPr>
        <w:t>增加29.83</w:t>
      </w:r>
      <w:r>
        <w:rPr>
          <w:rFonts w:hint="eastAsia" w:ascii="仿宋_GB2312" w:hAnsi="宋体" w:eastAsia="仿宋_GB2312"/>
          <w:color w:val="auto"/>
          <w:sz w:val="32"/>
          <w:szCs w:val="32"/>
          <w:highlight w:val="none"/>
        </w:rPr>
        <w:t>%。其中：对个人和家庭的补助预算</w:t>
      </w:r>
      <w:r>
        <w:rPr>
          <w:rFonts w:hint="eastAsia" w:ascii="仿宋_GB2312" w:hAnsi="宋体" w:eastAsia="仿宋_GB2312"/>
          <w:color w:val="auto"/>
          <w:sz w:val="32"/>
          <w:szCs w:val="32"/>
          <w:highlight w:val="none"/>
          <w:lang w:val="en-US" w:eastAsia="zh-CN"/>
        </w:rPr>
        <w:t>8.83万元</w:t>
      </w:r>
      <w:r>
        <w:rPr>
          <w:rFonts w:hint="eastAsia" w:ascii="仿宋_GB2312" w:hAnsi="宋体" w:eastAsia="仿宋_GB2312"/>
          <w:color w:val="auto"/>
          <w:sz w:val="32"/>
          <w:szCs w:val="32"/>
          <w:highlight w:val="none"/>
        </w:rPr>
        <w:t>，占基本支出预算</w:t>
      </w:r>
      <w:r>
        <w:rPr>
          <w:rFonts w:hint="eastAsia" w:ascii="仿宋_GB2312" w:hAnsi="宋体" w:eastAsia="仿宋_GB2312"/>
          <w:color w:val="auto"/>
          <w:sz w:val="32"/>
          <w:szCs w:val="32"/>
          <w:highlight w:val="none"/>
          <w:lang w:val="en-US" w:eastAsia="zh-CN"/>
        </w:rPr>
        <w:t>100</w:t>
      </w:r>
      <w:r>
        <w:rPr>
          <w:rFonts w:hint="eastAsia" w:ascii="仿宋_GB2312" w:hAnsi="宋体" w:eastAsia="仿宋_GB2312"/>
          <w:color w:val="auto"/>
          <w:sz w:val="32"/>
          <w:szCs w:val="32"/>
          <w:highlight w:val="none"/>
        </w:rPr>
        <w:t>%，同比</w:t>
      </w:r>
      <w:r>
        <w:rPr>
          <w:rFonts w:hint="eastAsia" w:ascii="仿宋_GB2312" w:hAnsi="宋体" w:eastAsia="仿宋_GB2312"/>
          <w:color w:val="auto"/>
          <w:sz w:val="32"/>
          <w:szCs w:val="32"/>
          <w:highlight w:val="none"/>
          <w:lang w:val="en-US" w:eastAsia="zh-CN"/>
        </w:rPr>
        <w:t>增加2.03</w:t>
      </w:r>
      <w:r>
        <w:rPr>
          <w:rFonts w:hint="eastAsia" w:ascii="仿宋_GB2312" w:hAnsi="宋体" w:eastAsia="仿宋_GB2312"/>
          <w:color w:val="auto"/>
          <w:sz w:val="32"/>
          <w:szCs w:val="32"/>
          <w:highlight w:val="none"/>
        </w:rPr>
        <w:t>万元，</w:t>
      </w:r>
      <w:r>
        <w:rPr>
          <w:rFonts w:hint="eastAsia" w:ascii="仿宋_GB2312" w:hAnsi="宋体" w:eastAsia="仿宋_GB2312"/>
          <w:color w:val="auto"/>
          <w:sz w:val="32"/>
          <w:szCs w:val="32"/>
          <w:highlight w:val="none"/>
          <w:lang w:val="en-US" w:eastAsia="zh-CN"/>
        </w:rPr>
        <w:t>增加29.83</w:t>
      </w:r>
      <w:r>
        <w:rPr>
          <w:rFonts w:hint="eastAsia" w:ascii="仿宋_GB2312" w:hAnsi="宋体" w:eastAsia="仿宋_GB2312"/>
          <w:color w:val="auto"/>
          <w:sz w:val="32"/>
          <w:szCs w:val="32"/>
          <w:highlight w:val="none"/>
        </w:rPr>
        <w:t>%。</w:t>
      </w:r>
    </w:p>
    <w:p>
      <w:pPr>
        <w:shd w:val="clear" w:color="auto" w:fill="FFFFFF"/>
        <w:spacing w:line="560" w:lineRule="exact"/>
        <w:ind w:firstLine="651" w:firstLineChars="200"/>
        <w:rPr>
          <w:rFonts w:hint="eastAsia" w:ascii="宋体" w:hAnsi="宋体"/>
          <w:b/>
          <w:bCs/>
          <w:color w:val="auto"/>
          <w:spacing w:val="2"/>
          <w:sz w:val="32"/>
          <w:szCs w:val="32"/>
        </w:rPr>
      </w:pPr>
      <w:r>
        <w:rPr>
          <w:rFonts w:hint="eastAsia" w:ascii="宋体" w:hAnsi="宋体" w:cs="宋体"/>
          <w:b/>
          <w:bCs/>
          <w:color w:val="auto"/>
          <w:spacing w:val="2"/>
          <w:sz w:val="32"/>
          <w:szCs w:val="32"/>
        </w:rPr>
        <w:t>（2）项目支出预算</w:t>
      </w:r>
    </w:p>
    <w:p>
      <w:pPr>
        <w:adjustRightInd w:val="0"/>
        <w:snapToGrid w:val="0"/>
        <w:spacing w:line="560" w:lineRule="exact"/>
        <w:ind w:firstLine="640" w:firstLineChars="200"/>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rPr>
        <w:t>项目支出预算</w:t>
      </w:r>
      <w:r>
        <w:rPr>
          <w:rFonts w:hint="eastAsia" w:ascii="仿宋_GB2312" w:hAnsi="宋体" w:eastAsia="仿宋_GB2312"/>
          <w:color w:val="auto"/>
          <w:sz w:val="32"/>
          <w:szCs w:val="32"/>
          <w:lang w:val="en-US" w:eastAsia="zh-CN"/>
        </w:rPr>
        <w:t>0</w:t>
      </w:r>
      <w:r>
        <w:rPr>
          <w:rFonts w:hint="eastAsia" w:ascii="仿宋_GB2312" w:hAnsi="宋体" w:eastAsia="仿宋_GB2312"/>
          <w:color w:val="auto"/>
          <w:sz w:val="32"/>
          <w:szCs w:val="32"/>
        </w:rPr>
        <w:t>万元，占支出总预算</w:t>
      </w:r>
      <w:r>
        <w:rPr>
          <w:rFonts w:hint="eastAsia" w:ascii="仿宋_GB2312" w:hAnsi="宋体" w:eastAsia="仿宋_GB2312"/>
          <w:color w:val="auto"/>
          <w:sz w:val="32"/>
          <w:szCs w:val="32"/>
          <w:lang w:val="en-US" w:eastAsia="zh-CN"/>
        </w:rPr>
        <w:t>0</w:t>
      </w:r>
      <w:r>
        <w:rPr>
          <w:rFonts w:hint="eastAsia" w:ascii="仿宋_GB2312" w:hAnsi="宋体" w:eastAsia="仿宋_GB2312"/>
          <w:color w:val="auto"/>
          <w:sz w:val="32"/>
          <w:szCs w:val="32"/>
        </w:rPr>
        <w:t>%，同比</w:t>
      </w:r>
      <w:r>
        <w:rPr>
          <w:rFonts w:hint="eastAsia" w:ascii="仿宋_GB2312" w:hAnsi="宋体" w:eastAsia="仿宋_GB2312"/>
          <w:color w:val="auto"/>
          <w:sz w:val="32"/>
          <w:szCs w:val="32"/>
          <w:lang w:val="en-US" w:eastAsia="zh-CN"/>
        </w:rPr>
        <w:t>减少了2.02</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val="en-US" w:eastAsia="zh-CN"/>
        </w:rPr>
        <w:t>减少100</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减少的主要原因是离退休人员物业补贴经费放到基本支出。</w:t>
      </w:r>
    </w:p>
    <w:p>
      <w:pPr>
        <w:keepNext/>
        <w:keepLines/>
        <w:spacing w:before="340" w:after="330" w:line="180" w:lineRule="atLeast"/>
        <w:ind w:firstLine="643" w:firstLineChars="200"/>
        <w:outlineLvl w:val="0"/>
        <w:rPr>
          <w:rFonts w:hint="eastAsia" w:ascii="黑体" w:hAnsi="黑体" w:eastAsia="黑体"/>
          <w:b/>
          <w:bCs/>
          <w:color w:val="auto"/>
          <w:kern w:val="44"/>
          <w:sz w:val="32"/>
          <w:szCs w:val="32"/>
        </w:rPr>
      </w:pPr>
      <w:bookmarkStart w:id="6" w:name="_Toc989532"/>
      <w:bookmarkStart w:id="7" w:name="_Toc965991"/>
      <w:bookmarkStart w:id="8" w:name="_Toc32222078"/>
      <w:r>
        <w:rPr>
          <w:rFonts w:hint="eastAsia" w:ascii="黑体" w:hAnsi="黑体" w:eastAsia="黑体"/>
          <w:b/>
          <w:bCs/>
          <w:color w:val="auto"/>
          <w:kern w:val="44"/>
          <w:sz w:val="32"/>
          <w:szCs w:val="32"/>
        </w:rPr>
        <w:t>（四）财政拨款收支预算情况说明</w:t>
      </w:r>
      <w:bookmarkEnd w:id="6"/>
      <w:bookmarkEnd w:id="7"/>
      <w:bookmarkEnd w:id="8"/>
    </w:p>
    <w:p>
      <w:pPr>
        <w:tabs>
          <w:tab w:val="center" w:pos="4475"/>
        </w:tabs>
        <w:spacing w:line="560" w:lineRule="exact"/>
        <w:ind w:firstLine="640" w:firstLineChars="200"/>
        <w:rPr>
          <w:rFonts w:hint="eastAsia" w:ascii="黑体" w:eastAsia="黑体"/>
          <w:color w:val="auto"/>
          <w:sz w:val="32"/>
          <w:szCs w:val="32"/>
        </w:rPr>
      </w:pPr>
      <w:r>
        <w:rPr>
          <w:rFonts w:hint="eastAsia" w:ascii="仿宋_GB2312" w:eastAsia="仿宋_GB2312"/>
          <w:color w:val="auto"/>
          <w:kern w:val="0"/>
          <w:sz w:val="32"/>
          <w:szCs w:val="32"/>
        </w:rPr>
        <w:t>202</w:t>
      </w:r>
      <w:r>
        <w:rPr>
          <w:rFonts w:hint="eastAsia" w:ascii="仿宋_GB2312" w:eastAsia="仿宋_GB2312"/>
          <w:color w:val="auto"/>
          <w:kern w:val="0"/>
          <w:sz w:val="32"/>
          <w:szCs w:val="32"/>
          <w:lang w:val="en-US" w:eastAsia="zh-CN"/>
        </w:rPr>
        <w:t>2</w:t>
      </w:r>
      <w:r>
        <w:rPr>
          <w:rFonts w:hint="eastAsia" w:ascii="仿宋_GB2312" w:eastAsia="仿宋_GB2312"/>
          <w:color w:val="auto"/>
          <w:kern w:val="0"/>
          <w:sz w:val="32"/>
          <w:szCs w:val="32"/>
        </w:rPr>
        <w:t>年财政拨款收支预算</w:t>
      </w:r>
      <w:r>
        <w:rPr>
          <w:rFonts w:hint="eastAsia" w:ascii="仿宋_GB2312" w:eastAsia="仿宋_GB2312"/>
          <w:color w:val="auto"/>
          <w:kern w:val="0"/>
          <w:sz w:val="32"/>
          <w:szCs w:val="32"/>
          <w:lang w:val="en-US" w:eastAsia="zh-CN"/>
        </w:rPr>
        <w:t>8.83</w:t>
      </w:r>
      <w:r>
        <w:rPr>
          <w:rFonts w:hint="eastAsia" w:ascii="仿宋_GB2312" w:eastAsia="仿宋_GB2312"/>
          <w:color w:val="auto"/>
          <w:kern w:val="0"/>
          <w:sz w:val="32"/>
          <w:szCs w:val="32"/>
        </w:rPr>
        <w:t>万元，同比</w:t>
      </w:r>
      <w:r>
        <w:rPr>
          <w:rFonts w:hint="eastAsia" w:ascii="仿宋_GB2312" w:hAnsi="宋体" w:eastAsia="仿宋_GB2312"/>
          <w:color w:val="auto"/>
          <w:sz w:val="32"/>
          <w:szCs w:val="32"/>
          <w:lang w:val="en-US" w:eastAsia="zh-CN"/>
        </w:rPr>
        <w:t>增加0.01</w:t>
      </w:r>
      <w:r>
        <w:rPr>
          <w:rFonts w:hint="eastAsia" w:ascii="仿宋_GB2312" w:eastAsia="仿宋_GB2312"/>
          <w:color w:val="auto"/>
          <w:kern w:val="0"/>
          <w:sz w:val="32"/>
          <w:szCs w:val="32"/>
        </w:rPr>
        <w:t>万元，</w:t>
      </w:r>
      <w:r>
        <w:rPr>
          <w:rFonts w:hint="eastAsia" w:ascii="仿宋_GB2312" w:hAnsi="宋体" w:eastAsia="仿宋_GB2312"/>
          <w:color w:val="auto"/>
          <w:sz w:val="32"/>
          <w:szCs w:val="32"/>
          <w:lang w:val="en-US" w:eastAsia="zh-CN"/>
        </w:rPr>
        <w:t>增长0%</w:t>
      </w:r>
      <w:r>
        <w:rPr>
          <w:rFonts w:hint="eastAsia" w:ascii="仿宋_GB2312" w:eastAsia="仿宋_GB2312"/>
          <w:color w:val="auto"/>
          <w:kern w:val="0"/>
          <w:sz w:val="32"/>
          <w:szCs w:val="32"/>
        </w:rPr>
        <w:t>。收入包括一般公共预算拨款</w:t>
      </w:r>
      <w:r>
        <w:rPr>
          <w:rFonts w:hint="eastAsia" w:ascii="仿宋_GB2312" w:eastAsia="仿宋_GB2312"/>
          <w:color w:val="auto"/>
          <w:kern w:val="0"/>
          <w:sz w:val="32"/>
          <w:szCs w:val="32"/>
          <w:lang w:val="en-US" w:eastAsia="zh-CN"/>
        </w:rPr>
        <w:t>8.83</w:t>
      </w:r>
      <w:r>
        <w:rPr>
          <w:rFonts w:hint="eastAsia" w:ascii="仿宋_GB2312" w:eastAsia="仿宋_GB2312"/>
          <w:color w:val="auto"/>
          <w:kern w:val="0"/>
          <w:sz w:val="32"/>
          <w:szCs w:val="32"/>
        </w:rPr>
        <w:t>万元。支出包括社会保障和就业支出</w:t>
      </w:r>
      <w:r>
        <w:rPr>
          <w:rFonts w:hint="eastAsia" w:ascii="仿宋_GB2312" w:eastAsia="仿宋_GB2312"/>
          <w:color w:val="auto"/>
          <w:kern w:val="0"/>
          <w:sz w:val="32"/>
          <w:szCs w:val="32"/>
          <w:lang w:val="en-US" w:eastAsia="zh-CN"/>
        </w:rPr>
        <w:t>8.83</w:t>
      </w:r>
      <w:r>
        <w:rPr>
          <w:rFonts w:hint="eastAsia" w:ascii="仿宋_GB2312" w:eastAsia="仿宋_GB2312"/>
          <w:color w:val="auto"/>
          <w:kern w:val="0"/>
          <w:sz w:val="32"/>
          <w:szCs w:val="32"/>
        </w:rPr>
        <w:t>万元。</w:t>
      </w:r>
    </w:p>
    <w:p>
      <w:pPr>
        <w:keepNext/>
        <w:keepLines/>
        <w:spacing w:before="340" w:after="330" w:line="180" w:lineRule="atLeast"/>
        <w:ind w:firstLine="643" w:firstLineChars="200"/>
        <w:outlineLvl w:val="0"/>
        <w:rPr>
          <w:rFonts w:hint="eastAsia" w:ascii="黑体" w:hAnsi="黑体" w:eastAsia="黑体"/>
          <w:b/>
          <w:bCs/>
          <w:color w:val="auto"/>
          <w:kern w:val="44"/>
          <w:sz w:val="32"/>
          <w:szCs w:val="32"/>
        </w:rPr>
      </w:pPr>
      <w:bookmarkStart w:id="9" w:name="_Toc965992"/>
      <w:bookmarkStart w:id="10" w:name="_Toc989533"/>
      <w:bookmarkStart w:id="11" w:name="_Toc32222079"/>
      <w:r>
        <w:rPr>
          <w:rFonts w:hint="eastAsia" w:ascii="黑体" w:hAnsi="黑体" w:eastAsia="黑体"/>
          <w:b/>
          <w:bCs/>
          <w:color w:val="auto"/>
          <w:kern w:val="44"/>
          <w:sz w:val="32"/>
          <w:szCs w:val="32"/>
        </w:rPr>
        <w:t>（五）一般公共预算支出情况说明</w:t>
      </w:r>
      <w:bookmarkEnd w:id="9"/>
      <w:bookmarkEnd w:id="10"/>
      <w:bookmarkEnd w:id="11"/>
    </w:p>
    <w:p>
      <w:pPr>
        <w:tabs>
          <w:tab w:val="center" w:pos="4475"/>
        </w:tabs>
        <w:spacing w:line="560" w:lineRule="exact"/>
        <w:ind w:firstLine="640" w:firstLineChars="200"/>
        <w:rPr>
          <w:rFonts w:hint="eastAsia" w:ascii="仿宋_GB2312" w:eastAsia="仿宋_GB2312"/>
          <w:color w:val="auto"/>
          <w:kern w:val="0"/>
          <w:sz w:val="32"/>
          <w:szCs w:val="32"/>
        </w:rPr>
      </w:pPr>
      <w:r>
        <w:rPr>
          <w:rFonts w:hint="eastAsia" w:ascii="仿宋_GB2312" w:eastAsia="仿宋_GB2312"/>
          <w:color w:val="auto"/>
          <w:kern w:val="0"/>
          <w:sz w:val="32"/>
          <w:szCs w:val="32"/>
        </w:rPr>
        <w:t>202</w:t>
      </w:r>
      <w:r>
        <w:rPr>
          <w:rFonts w:hint="eastAsia" w:ascii="仿宋_GB2312" w:eastAsia="仿宋_GB2312"/>
          <w:color w:val="auto"/>
          <w:kern w:val="0"/>
          <w:sz w:val="32"/>
          <w:szCs w:val="32"/>
          <w:lang w:val="en-US" w:eastAsia="zh-CN"/>
        </w:rPr>
        <w:t>2</w:t>
      </w:r>
      <w:r>
        <w:rPr>
          <w:rFonts w:hint="eastAsia" w:ascii="仿宋_GB2312" w:eastAsia="仿宋_GB2312"/>
          <w:color w:val="auto"/>
          <w:kern w:val="0"/>
          <w:sz w:val="32"/>
          <w:szCs w:val="32"/>
        </w:rPr>
        <w:t>年一般公共预算支出</w:t>
      </w:r>
      <w:r>
        <w:rPr>
          <w:rFonts w:hint="eastAsia" w:ascii="仿宋_GB2312" w:eastAsia="仿宋_GB2312"/>
          <w:color w:val="auto"/>
          <w:kern w:val="0"/>
          <w:sz w:val="32"/>
          <w:szCs w:val="32"/>
          <w:lang w:val="en-US" w:eastAsia="zh-CN"/>
        </w:rPr>
        <w:t>8.83</w:t>
      </w:r>
      <w:r>
        <w:rPr>
          <w:rFonts w:hint="eastAsia" w:ascii="仿宋_GB2312" w:eastAsia="仿宋_GB2312"/>
          <w:color w:val="auto"/>
          <w:kern w:val="0"/>
          <w:sz w:val="32"/>
          <w:szCs w:val="32"/>
        </w:rPr>
        <w:t>万元，同比</w:t>
      </w:r>
      <w:r>
        <w:rPr>
          <w:rFonts w:hint="eastAsia" w:ascii="仿宋_GB2312" w:hAnsi="宋体" w:eastAsia="仿宋_GB2312"/>
          <w:color w:val="auto"/>
          <w:sz w:val="32"/>
          <w:szCs w:val="32"/>
          <w:lang w:val="en-US" w:eastAsia="zh-CN"/>
        </w:rPr>
        <w:t>增加0.01</w:t>
      </w:r>
      <w:r>
        <w:rPr>
          <w:rFonts w:hint="eastAsia" w:ascii="仿宋_GB2312" w:eastAsia="仿宋_GB2312"/>
          <w:color w:val="auto"/>
          <w:kern w:val="0"/>
          <w:sz w:val="32"/>
          <w:szCs w:val="32"/>
        </w:rPr>
        <w:t>万元，</w:t>
      </w:r>
      <w:r>
        <w:rPr>
          <w:rFonts w:hint="eastAsia" w:ascii="仿宋_GB2312" w:hAnsi="宋体" w:eastAsia="仿宋_GB2312"/>
          <w:color w:val="auto"/>
          <w:sz w:val="32"/>
          <w:szCs w:val="32"/>
          <w:lang w:val="en-US" w:eastAsia="zh-CN"/>
        </w:rPr>
        <w:t>增长0%</w:t>
      </w:r>
      <w:r>
        <w:rPr>
          <w:rFonts w:hint="eastAsia" w:ascii="仿宋_GB2312" w:eastAsia="仿宋_GB2312"/>
          <w:color w:val="auto"/>
          <w:kern w:val="0"/>
          <w:sz w:val="32"/>
          <w:szCs w:val="32"/>
        </w:rPr>
        <w:t>。其中：</w:t>
      </w:r>
    </w:p>
    <w:p>
      <w:pPr>
        <w:tabs>
          <w:tab w:val="center" w:pos="4475"/>
        </w:tabs>
        <w:spacing w:line="560" w:lineRule="exact"/>
        <w:ind w:firstLine="640" w:firstLineChars="200"/>
        <w:rPr>
          <w:rFonts w:hint="eastAsia" w:ascii="仿宋_GB2312" w:eastAsia="仿宋_GB2312"/>
          <w:color w:val="auto"/>
          <w:kern w:val="0"/>
          <w:sz w:val="32"/>
          <w:szCs w:val="32"/>
        </w:rPr>
      </w:pPr>
      <w:r>
        <w:rPr>
          <w:rFonts w:hint="eastAsia" w:ascii="仿宋_GB2312" w:eastAsia="仿宋_GB2312"/>
          <w:color w:val="auto"/>
          <w:kern w:val="0"/>
          <w:sz w:val="32"/>
          <w:szCs w:val="32"/>
        </w:rPr>
        <w:t>基本支出</w:t>
      </w:r>
      <w:r>
        <w:rPr>
          <w:rFonts w:hint="eastAsia" w:ascii="仿宋_GB2312" w:eastAsia="仿宋_GB2312"/>
          <w:color w:val="auto"/>
          <w:kern w:val="0"/>
          <w:sz w:val="32"/>
          <w:szCs w:val="32"/>
          <w:lang w:val="en-US" w:eastAsia="zh-CN"/>
        </w:rPr>
        <w:t>8.83</w:t>
      </w:r>
      <w:r>
        <w:rPr>
          <w:rFonts w:hint="eastAsia" w:ascii="仿宋_GB2312" w:eastAsia="仿宋_GB2312"/>
          <w:color w:val="auto"/>
          <w:kern w:val="0"/>
          <w:sz w:val="32"/>
          <w:szCs w:val="32"/>
        </w:rPr>
        <w:t>万元，占一般公共预算支出的</w:t>
      </w:r>
      <w:r>
        <w:rPr>
          <w:rFonts w:hint="eastAsia" w:ascii="仿宋_GB2312" w:eastAsia="仿宋_GB2312"/>
          <w:color w:val="auto"/>
          <w:kern w:val="0"/>
          <w:sz w:val="32"/>
          <w:szCs w:val="32"/>
          <w:lang w:val="en-US" w:eastAsia="zh-CN"/>
        </w:rPr>
        <w:t>100</w:t>
      </w:r>
      <w:r>
        <w:rPr>
          <w:rFonts w:hint="eastAsia" w:ascii="仿宋_GB2312" w:eastAsia="仿宋_GB2312"/>
          <w:color w:val="auto"/>
          <w:kern w:val="0"/>
          <w:sz w:val="32"/>
          <w:szCs w:val="32"/>
        </w:rPr>
        <w:t>%，</w:t>
      </w:r>
      <w:r>
        <w:rPr>
          <w:rFonts w:hint="eastAsia" w:ascii="仿宋_GB2312" w:eastAsia="仿宋_GB2312"/>
          <w:color w:val="auto"/>
          <w:kern w:val="0"/>
          <w:sz w:val="32"/>
          <w:szCs w:val="32"/>
          <w:lang w:eastAsia="zh-CN"/>
        </w:rPr>
        <w:t>同比增加</w:t>
      </w:r>
      <w:r>
        <w:rPr>
          <w:rFonts w:hint="eastAsia" w:ascii="仿宋_GB2312" w:eastAsia="仿宋_GB2312"/>
          <w:color w:val="auto"/>
          <w:kern w:val="0"/>
          <w:sz w:val="32"/>
          <w:szCs w:val="32"/>
          <w:lang w:val="en-US" w:eastAsia="zh-CN"/>
        </w:rPr>
        <w:t>2.03</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增加了</w:t>
      </w:r>
      <w:r>
        <w:rPr>
          <w:rFonts w:hint="eastAsia" w:ascii="仿宋_GB2312" w:hAnsi="宋体" w:eastAsia="仿宋_GB2312"/>
          <w:color w:val="auto"/>
          <w:sz w:val="32"/>
          <w:szCs w:val="32"/>
          <w:lang w:val="en-US" w:eastAsia="zh-CN"/>
        </w:rPr>
        <w:t>29.85</w:t>
      </w:r>
      <w:r>
        <w:rPr>
          <w:rFonts w:hint="eastAsia" w:ascii="仿宋_GB2312" w:hAnsi="宋体" w:eastAsia="仿宋_GB2312"/>
          <w:color w:val="auto"/>
          <w:sz w:val="32"/>
          <w:szCs w:val="32"/>
        </w:rPr>
        <w:t>%</w:t>
      </w:r>
      <w:r>
        <w:rPr>
          <w:rFonts w:hint="eastAsia" w:ascii="仿宋_GB2312" w:eastAsia="仿宋_GB2312"/>
          <w:color w:val="auto"/>
          <w:kern w:val="0"/>
          <w:sz w:val="32"/>
          <w:szCs w:val="32"/>
        </w:rPr>
        <w:t>。主要包括：社会保障和就业支出。</w:t>
      </w:r>
    </w:p>
    <w:p>
      <w:pPr>
        <w:adjustRightInd w:val="0"/>
        <w:snapToGrid w:val="0"/>
        <w:spacing w:line="560" w:lineRule="exact"/>
        <w:ind w:firstLine="640" w:firstLineChars="200"/>
        <w:rPr>
          <w:rFonts w:hint="eastAsia" w:ascii="仿宋_GB2312" w:eastAsia="仿宋_GB2312"/>
          <w:color w:val="auto"/>
          <w:kern w:val="0"/>
          <w:sz w:val="32"/>
          <w:szCs w:val="32"/>
          <w:highlight w:val="none"/>
        </w:rPr>
      </w:pPr>
      <w:r>
        <w:rPr>
          <w:rFonts w:hint="eastAsia" w:ascii="仿宋_GB2312" w:eastAsia="仿宋_GB2312"/>
          <w:color w:val="auto"/>
          <w:kern w:val="0"/>
          <w:sz w:val="32"/>
          <w:szCs w:val="32"/>
        </w:rPr>
        <w:t>项目支出</w:t>
      </w:r>
      <w:r>
        <w:rPr>
          <w:rFonts w:hint="eastAsia" w:ascii="仿宋_GB2312" w:eastAsia="仿宋_GB2312"/>
          <w:color w:val="auto"/>
          <w:kern w:val="0"/>
          <w:sz w:val="32"/>
          <w:szCs w:val="32"/>
          <w:lang w:val="en-US" w:eastAsia="zh-CN"/>
        </w:rPr>
        <w:t>0</w:t>
      </w:r>
      <w:r>
        <w:rPr>
          <w:rFonts w:hint="eastAsia" w:ascii="仿宋_GB2312" w:eastAsia="仿宋_GB2312"/>
          <w:color w:val="auto"/>
          <w:kern w:val="0"/>
          <w:sz w:val="32"/>
          <w:szCs w:val="32"/>
        </w:rPr>
        <w:t>万元，占一般公共预算支出的</w:t>
      </w:r>
      <w:r>
        <w:rPr>
          <w:rFonts w:hint="eastAsia" w:ascii="仿宋_GB2312" w:hAnsi="宋体" w:eastAsia="仿宋_GB2312"/>
          <w:color w:val="auto"/>
          <w:sz w:val="32"/>
          <w:szCs w:val="32"/>
          <w:lang w:val="en-US" w:eastAsia="zh-CN"/>
        </w:rPr>
        <w:t>0</w:t>
      </w:r>
      <w:r>
        <w:rPr>
          <w:rFonts w:hint="eastAsia" w:ascii="仿宋_GB2312" w:hAnsi="宋体" w:eastAsia="仿宋_GB2312"/>
          <w:color w:val="auto"/>
          <w:sz w:val="32"/>
          <w:szCs w:val="32"/>
        </w:rPr>
        <w:t>%，同比</w:t>
      </w:r>
      <w:r>
        <w:rPr>
          <w:rFonts w:hint="eastAsia" w:ascii="仿宋_GB2312" w:hAnsi="宋体" w:eastAsia="仿宋_GB2312"/>
          <w:color w:val="auto"/>
          <w:sz w:val="32"/>
          <w:szCs w:val="32"/>
          <w:lang w:val="en-US" w:eastAsia="zh-CN"/>
        </w:rPr>
        <w:t>减少</w:t>
      </w:r>
      <w:r>
        <w:rPr>
          <w:rFonts w:hint="eastAsia" w:ascii="仿宋_GB2312" w:hAnsi="宋体" w:eastAsia="仿宋_GB2312"/>
          <w:color w:val="auto"/>
          <w:sz w:val="32"/>
          <w:szCs w:val="32"/>
          <w:highlight w:val="none"/>
          <w:lang w:val="en-US" w:eastAsia="zh-CN"/>
        </w:rPr>
        <w:t>2.02</w:t>
      </w:r>
      <w:r>
        <w:rPr>
          <w:rFonts w:hint="eastAsia" w:ascii="仿宋_GB2312" w:hAnsi="宋体" w:eastAsia="仿宋_GB2312"/>
          <w:color w:val="auto"/>
          <w:sz w:val="32"/>
          <w:szCs w:val="32"/>
          <w:highlight w:val="none"/>
        </w:rPr>
        <w:t>万元，</w:t>
      </w:r>
      <w:r>
        <w:rPr>
          <w:rFonts w:hint="eastAsia" w:ascii="仿宋_GB2312" w:hAnsi="宋体" w:eastAsia="仿宋_GB2312"/>
          <w:color w:val="auto"/>
          <w:sz w:val="32"/>
          <w:szCs w:val="32"/>
          <w:highlight w:val="none"/>
          <w:lang w:val="en-US" w:eastAsia="zh-CN"/>
        </w:rPr>
        <w:t>减少100</w:t>
      </w:r>
      <w:r>
        <w:rPr>
          <w:rFonts w:hint="eastAsia" w:ascii="仿宋_GB2312" w:hAnsi="宋体" w:eastAsia="仿宋_GB2312"/>
          <w:color w:val="auto"/>
          <w:sz w:val="32"/>
          <w:szCs w:val="32"/>
          <w:highlight w:val="none"/>
        </w:rPr>
        <w:t>%。</w:t>
      </w:r>
      <w:r>
        <w:rPr>
          <w:rFonts w:hint="eastAsia" w:ascii="仿宋_GB2312" w:eastAsia="仿宋_GB2312"/>
          <w:color w:val="auto"/>
          <w:kern w:val="0"/>
          <w:sz w:val="32"/>
          <w:szCs w:val="32"/>
          <w:highlight w:val="none"/>
        </w:rPr>
        <w:t>主要包括</w:t>
      </w:r>
      <w:r>
        <w:rPr>
          <w:rFonts w:hint="eastAsia" w:ascii="仿宋_GB2312" w:eastAsia="仿宋_GB2312"/>
          <w:color w:val="auto"/>
          <w:kern w:val="0"/>
          <w:sz w:val="32"/>
          <w:szCs w:val="32"/>
          <w:highlight w:val="none"/>
          <w:lang w:val="en-US" w:eastAsia="zh-CN"/>
        </w:rPr>
        <w:t>减少</w:t>
      </w:r>
      <w:r>
        <w:rPr>
          <w:rFonts w:hint="eastAsia" w:ascii="仿宋_GB2312" w:eastAsia="仿宋_GB2312"/>
          <w:color w:val="auto"/>
          <w:kern w:val="0"/>
          <w:sz w:val="32"/>
          <w:szCs w:val="32"/>
          <w:highlight w:val="none"/>
        </w:rPr>
        <w:t>社会保障和就业支出</w:t>
      </w:r>
      <w:r>
        <w:rPr>
          <w:rFonts w:hint="eastAsia" w:ascii="仿宋_GB2312" w:eastAsia="仿宋_GB2312"/>
          <w:color w:val="auto"/>
          <w:kern w:val="0"/>
          <w:sz w:val="32"/>
          <w:szCs w:val="32"/>
          <w:highlight w:val="none"/>
          <w:lang w:val="en-US" w:eastAsia="zh-CN"/>
        </w:rPr>
        <w:t>2.02</w:t>
      </w:r>
      <w:r>
        <w:rPr>
          <w:rFonts w:hint="eastAsia" w:ascii="仿宋_GB2312" w:eastAsia="仿宋_GB2312"/>
          <w:color w:val="auto"/>
          <w:kern w:val="0"/>
          <w:sz w:val="32"/>
          <w:szCs w:val="32"/>
          <w:highlight w:val="none"/>
        </w:rPr>
        <w:t>万元。</w:t>
      </w:r>
    </w:p>
    <w:p>
      <w:pPr>
        <w:keepNext/>
        <w:keepLines/>
        <w:spacing w:before="340" w:after="330" w:line="180" w:lineRule="atLeast"/>
        <w:ind w:firstLine="643" w:firstLineChars="200"/>
        <w:outlineLvl w:val="0"/>
        <w:rPr>
          <w:rFonts w:hint="eastAsia" w:ascii="黑体" w:hAnsi="黑体" w:eastAsia="黑体"/>
          <w:b/>
          <w:bCs/>
          <w:color w:val="auto"/>
          <w:kern w:val="44"/>
          <w:sz w:val="32"/>
          <w:szCs w:val="32"/>
          <w:highlight w:val="none"/>
        </w:rPr>
      </w:pPr>
      <w:bookmarkStart w:id="12" w:name="_Toc965993"/>
      <w:bookmarkStart w:id="13" w:name="_Toc32222080"/>
      <w:bookmarkStart w:id="14" w:name="_Toc989534"/>
      <w:r>
        <w:rPr>
          <w:rFonts w:hint="eastAsia" w:ascii="黑体" w:hAnsi="黑体" w:eastAsia="黑体"/>
          <w:b/>
          <w:bCs/>
          <w:color w:val="auto"/>
          <w:kern w:val="44"/>
          <w:sz w:val="32"/>
          <w:szCs w:val="32"/>
          <w:highlight w:val="none"/>
        </w:rPr>
        <w:t>（六）一般公共预算基本支出情况说明</w:t>
      </w:r>
      <w:bookmarkEnd w:id="12"/>
      <w:bookmarkEnd w:id="13"/>
      <w:bookmarkEnd w:id="14"/>
    </w:p>
    <w:p>
      <w:pPr>
        <w:tabs>
          <w:tab w:val="center" w:pos="4475"/>
        </w:tabs>
        <w:spacing w:line="560" w:lineRule="exact"/>
        <w:ind w:firstLine="640" w:firstLineChars="200"/>
        <w:rPr>
          <w:rFonts w:hint="eastAsia" w:ascii="仿宋_GB2312" w:eastAsia="仿宋_GB2312"/>
          <w:color w:val="auto"/>
          <w:kern w:val="0"/>
          <w:sz w:val="32"/>
          <w:szCs w:val="32"/>
          <w:highlight w:val="none"/>
        </w:rPr>
      </w:pPr>
      <w:r>
        <w:rPr>
          <w:rFonts w:hint="eastAsia" w:ascii="仿宋_GB2312" w:eastAsia="仿宋_GB2312"/>
          <w:color w:val="auto"/>
          <w:kern w:val="0"/>
          <w:sz w:val="32"/>
          <w:szCs w:val="32"/>
          <w:highlight w:val="none"/>
        </w:rPr>
        <w:t>202</w:t>
      </w:r>
      <w:r>
        <w:rPr>
          <w:rFonts w:hint="eastAsia" w:ascii="仿宋_GB2312" w:eastAsia="仿宋_GB2312"/>
          <w:color w:val="auto"/>
          <w:kern w:val="0"/>
          <w:sz w:val="32"/>
          <w:szCs w:val="32"/>
          <w:highlight w:val="none"/>
          <w:lang w:val="en-US" w:eastAsia="zh-CN"/>
        </w:rPr>
        <w:t>2</w:t>
      </w:r>
      <w:r>
        <w:rPr>
          <w:rFonts w:hint="eastAsia" w:ascii="仿宋_GB2312" w:eastAsia="仿宋_GB2312"/>
          <w:color w:val="auto"/>
          <w:kern w:val="0"/>
          <w:sz w:val="32"/>
          <w:szCs w:val="32"/>
          <w:highlight w:val="none"/>
        </w:rPr>
        <w:t>年一般公共预算基本支出</w:t>
      </w:r>
      <w:r>
        <w:rPr>
          <w:rFonts w:hint="eastAsia" w:ascii="仿宋_GB2312" w:eastAsia="仿宋_GB2312"/>
          <w:color w:val="auto"/>
          <w:kern w:val="0"/>
          <w:sz w:val="32"/>
          <w:szCs w:val="32"/>
          <w:highlight w:val="none"/>
          <w:lang w:val="en-US" w:eastAsia="zh-CN"/>
        </w:rPr>
        <w:t>8.83</w:t>
      </w:r>
      <w:r>
        <w:rPr>
          <w:rFonts w:hint="eastAsia" w:ascii="仿宋_GB2312" w:eastAsia="仿宋_GB2312"/>
          <w:color w:val="auto"/>
          <w:kern w:val="0"/>
          <w:sz w:val="32"/>
          <w:szCs w:val="32"/>
          <w:highlight w:val="none"/>
        </w:rPr>
        <w:t>万元。其中：</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b/>
          <w:bCs/>
          <w:color w:val="auto"/>
          <w:sz w:val="28"/>
          <w:szCs w:val="28"/>
          <w:highlight w:val="none"/>
          <w:lang w:val="en-US" w:eastAsia="zh-CN"/>
        </w:rPr>
      </w:pPr>
      <w:r>
        <w:rPr>
          <w:rFonts w:hint="eastAsia" w:ascii="仿宋_GB2312" w:eastAsia="仿宋_GB2312"/>
          <w:color w:val="auto"/>
          <w:kern w:val="0"/>
          <w:sz w:val="32"/>
          <w:szCs w:val="32"/>
          <w:highlight w:val="none"/>
        </w:rPr>
        <w:t>人员经费</w:t>
      </w:r>
      <w:r>
        <w:rPr>
          <w:rFonts w:hint="eastAsia" w:ascii="仿宋_GB2312" w:eastAsia="仿宋_GB2312"/>
          <w:color w:val="auto"/>
          <w:kern w:val="0"/>
          <w:sz w:val="32"/>
          <w:szCs w:val="32"/>
          <w:highlight w:val="none"/>
          <w:lang w:val="en-US" w:eastAsia="zh-CN"/>
        </w:rPr>
        <w:t>8.83</w:t>
      </w:r>
      <w:r>
        <w:rPr>
          <w:rFonts w:hint="eastAsia" w:ascii="仿宋_GB2312" w:eastAsia="仿宋_GB2312"/>
          <w:color w:val="auto"/>
          <w:kern w:val="0"/>
          <w:sz w:val="32"/>
          <w:szCs w:val="32"/>
          <w:highlight w:val="none"/>
        </w:rPr>
        <w:t xml:space="preserve"> 万元，主要包括：退休费</w:t>
      </w:r>
      <w:r>
        <w:rPr>
          <w:rFonts w:hint="eastAsia" w:ascii="仿宋_GB2312" w:eastAsia="仿宋_GB2312"/>
          <w:color w:val="auto"/>
          <w:kern w:val="0"/>
          <w:sz w:val="32"/>
          <w:szCs w:val="32"/>
          <w:highlight w:val="none"/>
          <w:lang w:val="en-US" w:eastAsia="zh-CN"/>
        </w:rPr>
        <w:t>和老同志物业补贴、春节慰问费、体检费</w:t>
      </w:r>
      <w:r>
        <w:rPr>
          <w:rFonts w:hint="eastAsia" w:ascii="仿宋_GB2312" w:eastAsia="仿宋_GB2312"/>
          <w:color w:val="auto"/>
          <w:kern w:val="0"/>
          <w:sz w:val="32"/>
          <w:szCs w:val="32"/>
          <w:highlight w:val="none"/>
        </w:rPr>
        <w:t>。</w:t>
      </w:r>
    </w:p>
    <w:p>
      <w:pPr>
        <w:keepNext/>
        <w:keepLines/>
        <w:spacing w:before="340" w:after="330" w:line="180" w:lineRule="atLeast"/>
        <w:ind w:firstLine="643" w:firstLineChars="200"/>
        <w:outlineLvl w:val="0"/>
        <w:rPr>
          <w:rFonts w:hint="eastAsia" w:ascii="黑体" w:hAnsi="黑体" w:eastAsia="黑体"/>
          <w:b/>
          <w:bCs/>
          <w:color w:val="auto"/>
          <w:kern w:val="44"/>
          <w:sz w:val="32"/>
          <w:szCs w:val="32"/>
          <w:highlight w:val="none"/>
        </w:rPr>
      </w:pPr>
      <w:bookmarkStart w:id="15" w:name="_Toc989535"/>
      <w:bookmarkStart w:id="16" w:name="_Toc32222081"/>
      <w:bookmarkStart w:id="17" w:name="_Toc965994"/>
      <w:r>
        <w:rPr>
          <w:rFonts w:hint="eastAsia" w:ascii="黑体" w:hAnsi="黑体" w:eastAsia="黑体"/>
          <w:b/>
          <w:bCs/>
          <w:color w:val="auto"/>
          <w:kern w:val="44"/>
          <w:sz w:val="32"/>
          <w:szCs w:val="32"/>
          <w:highlight w:val="none"/>
          <w:lang w:val="en-US" w:eastAsia="zh-CN"/>
        </w:rPr>
        <w:t>（七）</w:t>
      </w:r>
      <w:r>
        <w:rPr>
          <w:rFonts w:hint="eastAsia" w:ascii="黑体" w:hAnsi="黑体" w:eastAsia="黑体"/>
          <w:b/>
          <w:bCs/>
          <w:color w:val="auto"/>
          <w:kern w:val="44"/>
          <w:sz w:val="32"/>
          <w:szCs w:val="32"/>
          <w:highlight w:val="none"/>
        </w:rPr>
        <w:t>一般公共预算“三公”经费情况说明</w:t>
      </w:r>
      <w:bookmarkEnd w:id="15"/>
      <w:bookmarkEnd w:id="16"/>
      <w:bookmarkEnd w:id="17"/>
    </w:p>
    <w:p>
      <w:pPr>
        <w:pageBreakBefore w:val="0"/>
        <w:widowControl w:val="0"/>
        <w:kinsoku/>
        <w:wordWrap/>
        <w:overflowPunct/>
        <w:topLinePunct w:val="0"/>
        <w:autoSpaceDE/>
        <w:autoSpaceDN/>
        <w:bidi w:val="0"/>
        <w:adjustRightInd/>
        <w:snapToGrid/>
        <w:spacing w:before="157" w:beforeLines="50" w:line="560" w:lineRule="exact"/>
        <w:ind w:firstLine="840" w:firstLineChars="300"/>
        <w:textAlignment w:val="auto"/>
        <w:rPr>
          <w:rFonts w:hint="eastAsia" w:ascii="仿宋" w:hAnsi="仿宋" w:eastAsia="仿宋" w:cs="仿宋"/>
          <w:b w:val="0"/>
          <w:bCs w:val="0"/>
          <w:color w:val="auto"/>
          <w:kern w:val="0"/>
          <w:sz w:val="28"/>
          <w:szCs w:val="28"/>
          <w:highlight w:val="none"/>
        </w:rPr>
      </w:pPr>
      <w:bookmarkStart w:id="18" w:name="_Toc989536"/>
      <w:bookmarkStart w:id="19" w:name="_Toc32222082"/>
      <w:bookmarkStart w:id="20" w:name="_Toc965995"/>
      <w:r>
        <w:rPr>
          <w:rFonts w:hint="eastAsia" w:ascii="仿宋" w:hAnsi="仿宋" w:eastAsia="仿宋" w:cs="仿宋"/>
          <w:b w:val="0"/>
          <w:bCs w:val="0"/>
          <w:color w:val="auto"/>
          <w:kern w:val="0"/>
          <w:sz w:val="28"/>
          <w:szCs w:val="28"/>
          <w:highlight w:val="none"/>
        </w:rPr>
        <w:t>我单位202</w:t>
      </w:r>
      <w:r>
        <w:rPr>
          <w:rFonts w:hint="eastAsia" w:ascii="仿宋" w:hAnsi="仿宋" w:eastAsia="仿宋" w:cs="仿宋"/>
          <w:b w:val="0"/>
          <w:bCs w:val="0"/>
          <w:color w:val="auto"/>
          <w:kern w:val="0"/>
          <w:sz w:val="28"/>
          <w:szCs w:val="28"/>
          <w:highlight w:val="none"/>
          <w:lang w:val="en-US" w:eastAsia="zh-CN"/>
        </w:rPr>
        <w:t>2</w:t>
      </w:r>
      <w:r>
        <w:rPr>
          <w:rFonts w:hint="eastAsia" w:ascii="仿宋" w:hAnsi="仿宋" w:eastAsia="仿宋" w:cs="仿宋"/>
          <w:b w:val="0"/>
          <w:bCs w:val="0"/>
          <w:color w:val="auto"/>
          <w:kern w:val="0"/>
          <w:sz w:val="28"/>
          <w:szCs w:val="28"/>
          <w:highlight w:val="none"/>
        </w:rPr>
        <w:t>年一般公共预算安排的“三公”经费支出预算</w:t>
      </w:r>
      <w:r>
        <w:rPr>
          <w:rFonts w:hint="eastAsia" w:ascii="仿宋" w:hAnsi="仿宋" w:eastAsia="仿宋" w:cs="仿宋"/>
          <w:b w:val="0"/>
          <w:bCs w:val="0"/>
          <w:color w:val="auto"/>
          <w:kern w:val="0"/>
          <w:sz w:val="28"/>
          <w:szCs w:val="28"/>
          <w:highlight w:val="none"/>
          <w:lang w:val="en-US" w:eastAsia="zh-CN"/>
        </w:rPr>
        <w:t>0</w:t>
      </w:r>
      <w:r>
        <w:rPr>
          <w:rFonts w:hint="eastAsia" w:ascii="仿宋" w:hAnsi="仿宋" w:eastAsia="仿宋" w:cs="仿宋"/>
          <w:b w:val="0"/>
          <w:bCs w:val="0"/>
          <w:color w:val="auto"/>
          <w:kern w:val="0"/>
          <w:sz w:val="28"/>
          <w:szCs w:val="28"/>
          <w:highlight w:val="none"/>
        </w:rPr>
        <w:t>万元，同口径比202</w:t>
      </w:r>
      <w:r>
        <w:rPr>
          <w:rFonts w:hint="eastAsia" w:ascii="仿宋" w:hAnsi="仿宋" w:eastAsia="仿宋" w:cs="仿宋"/>
          <w:b w:val="0"/>
          <w:bCs w:val="0"/>
          <w:color w:val="auto"/>
          <w:kern w:val="0"/>
          <w:sz w:val="28"/>
          <w:szCs w:val="28"/>
          <w:highlight w:val="none"/>
          <w:lang w:val="en-US" w:eastAsia="zh-CN"/>
        </w:rPr>
        <w:t>1</w:t>
      </w:r>
      <w:r>
        <w:rPr>
          <w:rFonts w:hint="eastAsia" w:ascii="仿宋" w:hAnsi="仿宋" w:eastAsia="仿宋" w:cs="仿宋"/>
          <w:b w:val="0"/>
          <w:bCs w:val="0"/>
          <w:color w:val="auto"/>
          <w:kern w:val="0"/>
          <w:sz w:val="28"/>
          <w:szCs w:val="28"/>
          <w:highlight w:val="none"/>
        </w:rPr>
        <w:t>年增加</w:t>
      </w:r>
      <w:r>
        <w:rPr>
          <w:rFonts w:hint="eastAsia" w:ascii="仿宋" w:hAnsi="仿宋" w:eastAsia="仿宋" w:cs="仿宋"/>
          <w:b w:val="0"/>
          <w:bCs w:val="0"/>
          <w:color w:val="auto"/>
          <w:kern w:val="0"/>
          <w:sz w:val="28"/>
          <w:szCs w:val="28"/>
          <w:highlight w:val="none"/>
          <w:lang w:val="en-US" w:eastAsia="zh-CN"/>
        </w:rPr>
        <w:t>0</w:t>
      </w:r>
      <w:r>
        <w:rPr>
          <w:rFonts w:hint="eastAsia" w:ascii="仿宋" w:hAnsi="仿宋" w:eastAsia="仿宋" w:cs="仿宋"/>
          <w:b w:val="0"/>
          <w:bCs w:val="0"/>
          <w:color w:val="auto"/>
          <w:kern w:val="0"/>
          <w:sz w:val="28"/>
          <w:szCs w:val="28"/>
          <w:highlight w:val="none"/>
        </w:rPr>
        <w:t>万元，</w:t>
      </w:r>
      <w:r>
        <w:rPr>
          <w:rFonts w:hint="eastAsia" w:ascii="仿宋" w:hAnsi="仿宋" w:eastAsia="仿宋" w:cs="仿宋"/>
          <w:b w:val="0"/>
          <w:bCs w:val="0"/>
          <w:color w:val="auto"/>
          <w:kern w:val="0"/>
          <w:sz w:val="28"/>
          <w:szCs w:val="28"/>
          <w:highlight w:val="none"/>
          <w:lang w:eastAsia="zh-CN"/>
        </w:rPr>
        <w:t>增长0%</w:t>
      </w:r>
      <w:r>
        <w:rPr>
          <w:rFonts w:hint="eastAsia" w:ascii="仿宋" w:hAnsi="仿宋" w:eastAsia="仿宋" w:cs="仿宋"/>
          <w:b w:val="0"/>
          <w:bCs w:val="0"/>
          <w:color w:val="auto"/>
          <w:kern w:val="0"/>
          <w:sz w:val="28"/>
          <w:szCs w:val="28"/>
          <w:highlight w:val="none"/>
        </w:rPr>
        <w:t>，具体如下：</w:t>
      </w:r>
    </w:p>
    <w:p>
      <w:pPr>
        <w:pageBreakBefore w:val="0"/>
        <w:widowControl w:val="0"/>
        <w:kinsoku/>
        <w:wordWrap/>
        <w:overflowPunct/>
        <w:topLinePunct w:val="0"/>
        <w:autoSpaceDE/>
        <w:autoSpaceDN/>
        <w:bidi w:val="0"/>
        <w:adjustRightInd/>
        <w:snapToGrid/>
        <w:spacing w:before="157" w:beforeLines="50" w:line="560" w:lineRule="exact"/>
        <w:ind w:firstLine="840" w:firstLineChars="300"/>
        <w:textAlignment w:val="auto"/>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0"/>
          <w:sz w:val="28"/>
          <w:szCs w:val="28"/>
          <w:highlight w:val="none"/>
        </w:rPr>
        <w:t>1.因公出国（境）费202</w:t>
      </w:r>
      <w:r>
        <w:rPr>
          <w:rFonts w:hint="eastAsia" w:ascii="仿宋" w:hAnsi="仿宋" w:eastAsia="仿宋" w:cs="仿宋"/>
          <w:b w:val="0"/>
          <w:bCs w:val="0"/>
          <w:color w:val="auto"/>
          <w:kern w:val="0"/>
          <w:sz w:val="28"/>
          <w:szCs w:val="28"/>
          <w:highlight w:val="none"/>
          <w:lang w:val="en-US" w:eastAsia="zh-CN"/>
        </w:rPr>
        <w:t>2</w:t>
      </w:r>
      <w:r>
        <w:rPr>
          <w:rFonts w:hint="eastAsia" w:ascii="仿宋" w:hAnsi="仿宋" w:eastAsia="仿宋" w:cs="仿宋"/>
          <w:b w:val="0"/>
          <w:bCs w:val="0"/>
          <w:color w:val="auto"/>
          <w:kern w:val="0"/>
          <w:sz w:val="28"/>
          <w:szCs w:val="28"/>
          <w:highlight w:val="none"/>
        </w:rPr>
        <w:t>年预算安排</w:t>
      </w:r>
      <w:r>
        <w:rPr>
          <w:rFonts w:hint="eastAsia" w:ascii="仿宋" w:hAnsi="仿宋" w:eastAsia="仿宋" w:cs="仿宋"/>
          <w:b w:val="0"/>
          <w:bCs w:val="0"/>
          <w:color w:val="auto"/>
          <w:kern w:val="0"/>
          <w:sz w:val="28"/>
          <w:szCs w:val="28"/>
          <w:highlight w:val="none"/>
          <w:lang w:val="en-US" w:eastAsia="zh-CN"/>
        </w:rPr>
        <w:t>0</w:t>
      </w:r>
      <w:r>
        <w:rPr>
          <w:rFonts w:hint="eastAsia" w:ascii="仿宋" w:hAnsi="仿宋" w:eastAsia="仿宋" w:cs="仿宋"/>
          <w:b w:val="0"/>
          <w:bCs w:val="0"/>
          <w:color w:val="auto"/>
          <w:kern w:val="0"/>
          <w:sz w:val="28"/>
          <w:szCs w:val="28"/>
          <w:highlight w:val="none"/>
        </w:rPr>
        <w:t>万元，比上年增加</w:t>
      </w:r>
      <w:r>
        <w:rPr>
          <w:rFonts w:hint="eastAsia" w:ascii="仿宋" w:hAnsi="仿宋" w:eastAsia="仿宋" w:cs="仿宋"/>
          <w:b w:val="0"/>
          <w:bCs w:val="0"/>
          <w:color w:val="auto"/>
          <w:kern w:val="0"/>
          <w:sz w:val="28"/>
          <w:szCs w:val="28"/>
          <w:highlight w:val="none"/>
          <w:lang w:val="en-US" w:eastAsia="zh-CN"/>
        </w:rPr>
        <w:t>0</w:t>
      </w:r>
      <w:r>
        <w:rPr>
          <w:rFonts w:hint="eastAsia" w:ascii="仿宋" w:hAnsi="仿宋" w:eastAsia="仿宋" w:cs="仿宋"/>
          <w:b w:val="0"/>
          <w:bCs w:val="0"/>
          <w:color w:val="auto"/>
          <w:kern w:val="0"/>
          <w:sz w:val="28"/>
          <w:szCs w:val="28"/>
          <w:highlight w:val="none"/>
        </w:rPr>
        <w:t>万元，增长</w:t>
      </w:r>
      <w:r>
        <w:rPr>
          <w:rFonts w:hint="eastAsia" w:ascii="仿宋" w:hAnsi="仿宋" w:eastAsia="仿宋" w:cs="仿宋"/>
          <w:b w:val="0"/>
          <w:bCs w:val="0"/>
          <w:color w:val="auto"/>
          <w:kern w:val="0"/>
          <w:sz w:val="28"/>
          <w:szCs w:val="28"/>
          <w:highlight w:val="none"/>
          <w:lang w:val="en-US" w:eastAsia="zh-CN"/>
        </w:rPr>
        <w:t>0</w:t>
      </w:r>
      <w:r>
        <w:rPr>
          <w:rFonts w:hint="eastAsia" w:ascii="仿宋" w:hAnsi="仿宋" w:eastAsia="仿宋" w:cs="仿宋"/>
          <w:b w:val="0"/>
          <w:bCs w:val="0"/>
          <w:color w:val="auto"/>
          <w:kern w:val="0"/>
          <w:sz w:val="28"/>
          <w:szCs w:val="28"/>
          <w:highlight w:val="none"/>
        </w:rPr>
        <w:t>%，</w:t>
      </w:r>
      <w:r>
        <w:rPr>
          <w:rFonts w:hint="eastAsia" w:ascii="仿宋" w:hAnsi="仿宋" w:eastAsia="仿宋" w:cs="仿宋"/>
          <w:b w:val="0"/>
          <w:bCs w:val="0"/>
          <w:color w:val="auto"/>
          <w:kern w:val="0"/>
          <w:sz w:val="28"/>
          <w:szCs w:val="28"/>
          <w:highlight w:val="none"/>
          <w:lang w:val="en-US" w:eastAsia="zh-CN"/>
        </w:rPr>
        <w:t>与上年持平</w:t>
      </w:r>
      <w:r>
        <w:rPr>
          <w:rFonts w:hint="eastAsia" w:ascii="仿宋" w:hAnsi="仿宋" w:eastAsia="仿宋" w:cs="仿宋"/>
          <w:b w:val="0"/>
          <w:bCs w:val="0"/>
          <w:color w:val="auto"/>
          <w:kern w:val="0"/>
          <w:sz w:val="28"/>
          <w:szCs w:val="28"/>
          <w:highlight w:val="none"/>
        </w:rPr>
        <w:t>。</w:t>
      </w:r>
    </w:p>
    <w:p>
      <w:pPr>
        <w:pageBreakBefore w:val="0"/>
        <w:widowControl w:val="0"/>
        <w:kinsoku/>
        <w:wordWrap/>
        <w:overflowPunct/>
        <w:topLinePunct w:val="0"/>
        <w:autoSpaceDE/>
        <w:autoSpaceDN/>
        <w:bidi w:val="0"/>
        <w:adjustRightInd/>
        <w:snapToGrid/>
        <w:spacing w:before="157" w:beforeLines="50" w:line="560" w:lineRule="exact"/>
        <w:ind w:firstLine="840" w:firstLineChars="300"/>
        <w:textAlignment w:val="auto"/>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0"/>
          <w:sz w:val="28"/>
          <w:szCs w:val="28"/>
          <w:highlight w:val="none"/>
        </w:rPr>
        <w:t>2.公务接待费202</w:t>
      </w:r>
      <w:r>
        <w:rPr>
          <w:rFonts w:hint="eastAsia" w:ascii="仿宋" w:hAnsi="仿宋" w:eastAsia="仿宋" w:cs="仿宋"/>
          <w:b w:val="0"/>
          <w:bCs w:val="0"/>
          <w:color w:val="auto"/>
          <w:kern w:val="0"/>
          <w:sz w:val="28"/>
          <w:szCs w:val="28"/>
          <w:highlight w:val="none"/>
          <w:lang w:val="en-US" w:eastAsia="zh-CN"/>
        </w:rPr>
        <w:t>2</w:t>
      </w:r>
      <w:r>
        <w:rPr>
          <w:rFonts w:hint="eastAsia" w:ascii="仿宋" w:hAnsi="仿宋" w:eastAsia="仿宋" w:cs="仿宋"/>
          <w:b w:val="0"/>
          <w:bCs w:val="0"/>
          <w:color w:val="auto"/>
          <w:kern w:val="0"/>
          <w:sz w:val="28"/>
          <w:szCs w:val="28"/>
          <w:highlight w:val="none"/>
        </w:rPr>
        <w:t>年预算安排</w:t>
      </w:r>
      <w:r>
        <w:rPr>
          <w:rFonts w:hint="eastAsia" w:ascii="仿宋" w:hAnsi="仿宋" w:eastAsia="仿宋" w:cs="仿宋"/>
          <w:b w:val="0"/>
          <w:bCs w:val="0"/>
          <w:color w:val="auto"/>
          <w:kern w:val="0"/>
          <w:sz w:val="28"/>
          <w:szCs w:val="28"/>
          <w:highlight w:val="none"/>
          <w:lang w:val="en-US" w:eastAsia="zh-CN"/>
        </w:rPr>
        <w:t>0</w:t>
      </w:r>
      <w:r>
        <w:rPr>
          <w:rFonts w:hint="eastAsia" w:ascii="仿宋" w:hAnsi="仿宋" w:eastAsia="仿宋" w:cs="仿宋"/>
          <w:b w:val="0"/>
          <w:bCs w:val="0"/>
          <w:color w:val="auto"/>
          <w:kern w:val="0"/>
          <w:sz w:val="28"/>
          <w:szCs w:val="28"/>
          <w:highlight w:val="none"/>
        </w:rPr>
        <w:t>万元，比上年增加</w:t>
      </w:r>
      <w:r>
        <w:rPr>
          <w:rFonts w:hint="eastAsia" w:ascii="仿宋" w:hAnsi="仿宋" w:eastAsia="仿宋" w:cs="仿宋"/>
          <w:b w:val="0"/>
          <w:bCs w:val="0"/>
          <w:color w:val="auto"/>
          <w:kern w:val="0"/>
          <w:sz w:val="28"/>
          <w:szCs w:val="28"/>
          <w:highlight w:val="none"/>
          <w:lang w:val="en-US" w:eastAsia="zh-CN"/>
        </w:rPr>
        <w:t>0</w:t>
      </w:r>
      <w:r>
        <w:rPr>
          <w:rFonts w:hint="eastAsia" w:ascii="仿宋" w:hAnsi="仿宋" w:eastAsia="仿宋" w:cs="仿宋"/>
          <w:b w:val="0"/>
          <w:bCs w:val="0"/>
          <w:color w:val="auto"/>
          <w:kern w:val="0"/>
          <w:sz w:val="28"/>
          <w:szCs w:val="28"/>
          <w:highlight w:val="none"/>
        </w:rPr>
        <w:t>万元，增长</w:t>
      </w:r>
      <w:r>
        <w:rPr>
          <w:rFonts w:hint="eastAsia" w:ascii="仿宋" w:hAnsi="仿宋" w:eastAsia="仿宋" w:cs="仿宋"/>
          <w:b w:val="0"/>
          <w:bCs w:val="0"/>
          <w:color w:val="auto"/>
          <w:kern w:val="0"/>
          <w:sz w:val="28"/>
          <w:szCs w:val="28"/>
          <w:highlight w:val="none"/>
          <w:lang w:val="en-US" w:eastAsia="zh-CN"/>
        </w:rPr>
        <w:t>0</w:t>
      </w:r>
      <w:r>
        <w:rPr>
          <w:rFonts w:hint="eastAsia" w:ascii="仿宋" w:hAnsi="仿宋" w:eastAsia="仿宋" w:cs="仿宋"/>
          <w:b w:val="0"/>
          <w:bCs w:val="0"/>
          <w:color w:val="auto"/>
          <w:kern w:val="0"/>
          <w:sz w:val="28"/>
          <w:szCs w:val="28"/>
          <w:highlight w:val="none"/>
        </w:rPr>
        <w:t>%，</w:t>
      </w:r>
      <w:r>
        <w:rPr>
          <w:rFonts w:hint="eastAsia" w:ascii="仿宋" w:hAnsi="仿宋" w:eastAsia="仿宋" w:cs="仿宋"/>
          <w:b w:val="0"/>
          <w:bCs w:val="0"/>
          <w:color w:val="auto"/>
          <w:kern w:val="0"/>
          <w:sz w:val="28"/>
          <w:szCs w:val="28"/>
          <w:highlight w:val="none"/>
          <w:lang w:val="en-US" w:eastAsia="zh-CN"/>
        </w:rPr>
        <w:t>与上年持平</w:t>
      </w:r>
      <w:r>
        <w:rPr>
          <w:rFonts w:hint="eastAsia" w:ascii="仿宋" w:hAnsi="仿宋" w:eastAsia="仿宋" w:cs="仿宋"/>
          <w:b w:val="0"/>
          <w:bCs w:val="0"/>
          <w:color w:val="auto"/>
          <w:kern w:val="0"/>
          <w:sz w:val="28"/>
          <w:szCs w:val="28"/>
          <w:highlight w:val="none"/>
        </w:rPr>
        <w:t>。</w:t>
      </w:r>
    </w:p>
    <w:p>
      <w:pPr>
        <w:pageBreakBefore w:val="0"/>
        <w:widowControl w:val="0"/>
        <w:kinsoku/>
        <w:wordWrap/>
        <w:overflowPunct/>
        <w:topLinePunct w:val="0"/>
        <w:autoSpaceDE/>
        <w:autoSpaceDN/>
        <w:bidi w:val="0"/>
        <w:adjustRightInd/>
        <w:snapToGrid/>
        <w:spacing w:before="157" w:beforeLines="50" w:line="560" w:lineRule="exact"/>
        <w:ind w:firstLine="840" w:firstLineChars="300"/>
        <w:textAlignment w:val="auto"/>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0"/>
          <w:sz w:val="28"/>
          <w:szCs w:val="28"/>
          <w:highlight w:val="none"/>
        </w:rPr>
        <w:t>3.公务用车购置及运行费202</w:t>
      </w:r>
      <w:r>
        <w:rPr>
          <w:rFonts w:hint="eastAsia" w:ascii="仿宋" w:hAnsi="仿宋" w:eastAsia="仿宋" w:cs="仿宋"/>
          <w:b w:val="0"/>
          <w:bCs w:val="0"/>
          <w:color w:val="auto"/>
          <w:kern w:val="0"/>
          <w:sz w:val="28"/>
          <w:szCs w:val="28"/>
          <w:highlight w:val="none"/>
          <w:lang w:val="en-US" w:eastAsia="zh-CN"/>
        </w:rPr>
        <w:t>2</w:t>
      </w:r>
      <w:r>
        <w:rPr>
          <w:rFonts w:hint="eastAsia" w:ascii="仿宋" w:hAnsi="仿宋" w:eastAsia="仿宋" w:cs="仿宋"/>
          <w:b w:val="0"/>
          <w:bCs w:val="0"/>
          <w:color w:val="auto"/>
          <w:kern w:val="0"/>
          <w:sz w:val="28"/>
          <w:szCs w:val="28"/>
          <w:highlight w:val="none"/>
        </w:rPr>
        <w:t>年预算安排</w:t>
      </w:r>
      <w:r>
        <w:rPr>
          <w:rFonts w:hint="eastAsia" w:ascii="仿宋" w:hAnsi="仿宋" w:eastAsia="仿宋" w:cs="仿宋"/>
          <w:b w:val="0"/>
          <w:bCs w:val="0"/>
          <w:color w:val="auto"/>
          <w:kern w:val="0"/>
          <w:sz w:val="28"/>
          <w:szCs w:val="28"/>
          <w:highlight w:val="none"/>
          <w:lang w:val="en-US" w:eastAsia="zh-CN"/>
        </w:rPr>
        <w:t>0</w:t>
      </w:r>
      <w:r>
        <w:rPr>
          <w:rFonts w:hint="eastAsia" w:ascii="仿宋" w:hAnsi="仿宋" w:eastAsia="仿宋" w:cs="仿宋"/>
          <w:b w:val="0"/>
          <w:bCs w:val="0"/>
          <w:color w:val="auto"/>
          <w:kern w:val="0"/>
          <w:sz w:val="28"/>
          <w:szCs w:val="28"/>
          <w:highlight w:val="none"/>
        </w:rPr>
        <w:t>万元，比上年增加</w:t>
      </w:r>
      <w:r>
        <w:rPr>
          <w:rFonts w:hint="eastAsia" w:ascii="仿宋" w:hAnsi="仿宋" w:eastAsia="仿宋" w:cs="仿宋"/>
          <w:b w:val="0"/>
          <w:bCs w:val="0"/>
          <w:color w:val="auto"/>
          <w:kern w:val="0"/>
          <w:sz w:val="28"/>
          <w:szCs w:val="28"/>
          <w:highlight w:val="none"/>
          <w:lang w:val="en-US" w:eastAsia="zh-CN"/>
        </w:rPr>
        <w:t>0</w:t>
      </w:r>
      <w:r>
        <w:rPr>
          <w:rFonts w:hint="eastAsia" w:ascii="仿宋" w:hAnsi="仿宋" w:eastAsia="仿宋" w:cs="仿宋"/>
          <w:b w:val="0"/>
          <w:bCs w:val="0"/>
          <w:color w:val="auto"/>
          <w:kern w:val="0"/>
          <w:sz w:val="28"/>
          <w:szCs w:val="28"/>
          <w:highlight w:val="none"/>
        </w:rPr>
        <w:t>万元，</w:t>
      </w:r>
      <w:r>
        <w:rPr>
          <w:rFonts w:hint="eastAsia" w:ascii="仿宋" w:hAnsi="仿宋" w:eastAsia="仿宋" w:cs="仿宋"/>
          <w:b w:val="0"/>
          <w:bCs w:val="0"/>
          <w:color w:val="auto"/>
          <w:kern w:val="0"/>
          <w:sz w:val="28"/>
          <w:szCs w:val="28"/>
          <w:highlight w:val="none"/>
          <w:lang w:eastAsia="zh-CN"/>
        </w:rPr>
        <w:t>增长0</w:t>
      </w:r>
      <w:r>
        <w:rPr>
          <w:rFonts w:hint="eastAsia" w:ascii="仿宋" w:hAnsi="仿宋" w:eastAsia="仿宋" w:cs="仿宋"/>
          <w:b w:val="0"/>
          <w:bCs w:val="0"/>
          <w:color w:val="auto"/>
          <w:kern w:val="0"/>
          <w:sz w:val="28"/>
          <w:szCs w:val="28"/>
          <w:highlight w:val="none"/>
        </w:rPr>
        <w:t>%</w:t>
      </w:r>
      <w:r>
        <w:rPr>
          <w:rFonts w:hint="eastAsia" w:ascii="仿宋" w:hAnsi="仿宋" w:eastAsia="仿宋" w:cs="仿宋"/>
          <w:b w:val="0"/>
          <w:bCs w:val="0"/>
          <w:color w:val="auto"/>
          <w:kern w:val="0"/>
          <w:sz w:val="28"/>
          <w:szCs w:val="28"/>
          <w:highlight w:val="none"/>
          <w:lang w:eastAsia="zh-CN"/>
        </w:rPr>
        <w:t>，</w:t>
      </w:r>
      <w:r>
        <w:rPr>
          <w:rFonts w:hint="eastAsia" w:ascii="仿宋" w:hAnsi="仿宋" w:eastAsia="仿宋" w:cs="仿宋"/>
          <w:b w:val="0"/>
          <w:bCs w:val="0"/>
          <w:color w:val="auto"/>
          <w:kern w:val="0"/>
          <w:sz w:val="28"/>
          <w:szCs w:val="28"/>
          <w:highlight w:val="none"/>
        </w:rPr>
        <w:t>其中：</w:t>
      </w:r>
    </w:p>
    <w:p>
      <w:pPr>
        <w:pageBreakBefore w:val="0"/>
        <w:widowControl w:val="0"/>
        <w:kinsoku/>
        <w:wordWrap/>
        <w:overflowPunct/>
        <w:topLinePunct w:val="0"/>
        <w:autoSpaceDE/>
        <w:autoSpaceDN/>
        <w:bidi w:val="0"/>
        <w:adjustRightInd/>
        <w:snapToGrid/>
        <w:spacing w:before="157" w:beforeLines="50" w:line="560" w:lineRule="exact"/>
        <w:ind w:firstLine="840" w:firstLineChars="300"/>
        <w:textAlignment w:val="auto"/>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0"/>
          <w:sz w:val="28"/>
          <w:szCs w:val="28"/>
          <w:highlight w:val="none"/>
        </w:rPr>
        <w:t>公务用车购置费202</w:t>
      </w:r>
      <w:r>
        <w:rPr>
          <w:rFonts w:hint="eastAsia" w:ascii="仿宋" w:hAnsi="仿宋" w:eastAsia="仿宋" w:cs="仿宋"/>
          <w:b w:val="0"/>
          <w:bCs w:val="0"/>
          <w:color w:val="auto"/>
          <w:kern w:val="0"/>
          <w:sz w:val="28"/>
          <w:szCs w:val="28"/>
          <w:highlight w:val="none"/>
          <w:lang w:val="en-US" w:eastAsia="zh-CN"/>
        </w:rPr>
        <w:t>2</w:t>
      </w:r>
      <w:r>
        <w:rPr>
          <w:rFonts w:hint="eastAsia" w:ascii="仿宋" w:hAnsi="仿宋" w:eastAsia="仿宋" w:cs="仿宋"/>
          <w:b w:val="0"/>
          <w:bCs w:val="0"/>
          <w:color w:val="auto"/>
          <w:kern w:val="0"/>
          <w:sz w:val="28"/>
          <w:szCs w:val="28"/>
          <w:highlight w:val="none"/>
        </w:rPr>
        <w:t>年预算安排</w:t>
      </w:r>
      <w:r>
        <w:rPr>
          <w:rFonts w:hint="eastAsia" w:ascii="仿宋" w:hAnsi="仿宋" w:eastAsia="仿宋" w:cs="仿宋"/>
          <w:b w:val="0"/>
          <w:bCs w:val="0"/>
          <w:color w:val="auto"/>
          <w:kern w:val="0"/>
          <w:sz w:val="28"/>
          <w:szCs w:val="28"/>
          <w:highlight w:val="none"/>
          <w:lang w:eastAsia="zh-CN"/>
        </w:rPr>
        <w:t>0万元</w:t>
      </w:r>
      <w:r>
        <w:rPr>
          <w:rFonts w:hint="eastAsia" w:ascii="仿宋" w:hAnsi="仿宋" w:eastAsia="仿宋" w:cs="仿宋"/>
          <w:b w:val="0"/>
          <w:bCs w:val="0"/>
          <w:color w:val="auto"/>
          <w:kern w:val="0"/>
          <w:sz w:val="28"/>
          <w:szCs w:val="28"/>
          <w:highlight w:val="none"/>
        </w:rPr>
        <w:t>元，比上年增加</w:t>
      </w:r>
      <w:r>
        <w:rPr>
          <w:rFonts w:hint="eastAsia" w:ascii="仿宋" w:hAnsi="仿宋" w:eastAsia="仿宋" w:cs="仿宋"/>
          <w:b w:val="0"/>
          <w:bCs w:val="0"/>
          <w:color w:val="auto"/>
          <w:kern w:val="0"/>
          <w:sz w:val="28"/>
          <w:szCs w:val="28"/>
          <w:highlight w:val="none"/>
          <w:lang w:eastAsia="zh-CN"/>
        </w:rPr>
        <w:t>0万元</w:t>
      </w:r>
      <w:r>
        <w:rPr>
          <w:rFonts w:hint="eastAsia" w:ascii="仿宋" w:hAnsi="仿宋" w:eastAsia="仿宋" w:cs="仿宋"/>
          <w:b w:val="0"/>
          <w:bCs w:val="0"/>
          <w:color w:val="auto"/>
          <w:kern w:val="0"/>
          <w:sz w:val="28"/>
          <w:szCs w:val="28"/>
          <w:highlight w:val="none"/>
        </w:rPr>
        <w:t>元，</w:t>
      </w:r>
      <w:r>
        <w:rPr>
          <w:rFonts w:hint="eastAsia" w:ascii="仿宋" w:hAnsi="仿宋" w:eastAsia="仿宋" w:cs="仿宋"/>
          <w:b w:val="0"/>
          <w:bCs w:val="0"/>
          <w:color w:val="auto"/>
          <w:kern w:val="0"/>
          <w:sz w:val="28"/>
          <w:szCs w:val="28"/>
          <w:highlight w:val="none"/>
          <w:lang w:eastAsia="zh-CN"/>
        </w:rPr>
        <w:t>增长0</w:t>
      </w:r>
      <w:r>
        <w:rPr>
          <w:rFonts w:hint="eastAsia" w:ascii="仿宋" w:hAnsi="仿宋" w:eastAsia="仿宋" w:cs="仿宋"/>
          <w:b w:val="0"/>
          <w:bCs w:val="0"/>
          <w:color w:val="auto"/>
          <w:kern w:val="0"/>
          <w:sz w:val="28"/>
          <w:szCs w:val="28"/>
          <w:highlight w:val="none"/>
        </w:rPr>
        <w:t>%，</w:t>
      </w:r>
      <w:r>
        <w:rPr>
          <w:rFonts w:hint="eastAsia" w:ascii="仿宋" w:hAnsi="仿宋" w:eastAsia="仿宋" w:cs="仿宋"/>
          <w:b w:val="0"/>
          <w:bCs w:val="0"/>
          <w:color w:val="auto"/>
          <w:kern w:val="0"/>
          <w:sz w:val="28"/>
          <w:szCs w:val="28"/>
          <w:highlight w:val="none"/>
          <w:lang w:val="en-US" w:eastAsia="zh-CN"/>
        </w:rPr>
        <w:t>与上年持平</w:t>
      </w:r>
      <w:r>
        <w:rPr>
          <w:rFonts w:hint="eastAsia" w:ascii="仿宋" w:hAnsi="仿宋" w:eastAsia="仿宋" w:cs="仿宋"/>
          <w:b w:val="0"/>
          <w:bCs w:val="0"/>
          <w:color w:val="auto"/>
          <w:kern w:val="0"/>
          <w:sz w:val="28"/>
          <w:szCs w:val="28"/>
          <w:highlight w:val="none"/>
        </w:rPr>
        <w:t>；</w:t>
      </w:r>
    </w:p>
    <w:p>
      <w:pPr>
        <w:pageBreakBefore w:val="0"/>
        <w:widowControl w:val="0"/>
        <w:kinsoku/>
        <w:wordWrap/>
        <w:overflowPunct/>
        <w:topLinePunct w:val="0"/>
        <w:autoSpaceDE/>
        <w:autoSpaceDN/>
        <w:bidi w:val="0"/>
        <w:adjustRightInd/>
        <w:snapToGrid/>
        <w:spacing w:before="157" w:beforeLines="50" w:line="560" w:lineRule="exact"/>
        <w:ind w:firstLine="840" w:firstLineChars="300"/>
        <w:textAlignment w:val="auto"/>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0"/>
          <w:sz w:val="28"/>
          <w:szCs w:val="28"/>
          <w:highlight w:val="none"/>
        </w:rPr>
        <w:t>公务用车运行维护费202</w:t>
      </w:r>
      <w:r>
        <w:rPr>
          <w:rFonts w:hint="eastAsia" w:ascii="仿宋" w:hAnsi="仿宋" w:eastAsia="仿宋" w:cs="仿宋"/>
          <w:b w:val="0"/>
          <w:bCs w:val="0"/>
          <w:color w:val="auto"/>
          <w:kern w:val="0"/>
          <w:sz w:val="28"/>
          <w:szCs w:val="28"/>
          <w:highlight w:val="none"/>
          <w:lang w:val="en-US" w:eastAsia="zh-CN"/>
        </w:rPr>
        <w:t>2</w:t>
      </w:r>
      <w:r>
        <w:rPr>
          <w:rFonts w:hint="eastAsia" w:ascii="仿宋" w:hAnsi="仿宋" w:eastAsia="仿宋" w:cs="仿宋"/>
          <w:b w:val="0"/>
          <w:bCs w:val="0"/>
          <w:color w:val="auto"/>
          <w:kern w:val="0"/>
          <w:sz w:val="28"/>
          <w:szCs w:val="28"/>
          <w:highlight w:val="none"/>
        </w:rPr>
        <w:t>年预算安排</w:t>
      </w:r>
      <w:r>
        <w:rPr>
          <w:rFonts w:hint="eastAsia" w:ascii="仿宋" w:hAnsi="仿宋" w:eastAsia="仿宋" w:cs="仿宋"/>
          <w:b w:val="0"/>
          <w:bCs w:val="0"/>
          <w:color w:val="auto"/>
          <w:kern w:val="0"/>
          <w:sz w:val="28"/>
          <w:szCs w:val="28"/>
          <w:highlight w:val="none"/>
          <w:lang w:eastAsia="zh-CN"/>
        </w:rPr>
        <w:t>0万元</w:t>
      </w:r>
      <w:r>
        <w:rPr>
          <w:rFonts w:hint="eastAsia" w:ascii="仿宋" w:hAnsi="仿宋" w:eastAsia="仿宋" w:cs="仿宋"/>
          <w:b w:val="0"/>
          <w:bCs w:val="0"/>
          <w:color w:val="auto"/>
          <w:kern w:val="0"/>
          <w:sz w:val="28"/>
          <w:szCs w:val="28"/>
          <w:highlight w:val="none"/>
        </w:rPr>
        <w:t>，比上年增加</w:t>
      </w:r>
      <w:r>
        <w:rPr>
          <w:rFonts w:hint="eastAsia" w:ascii="仿宋" w:hAnsi="仿宋" w:eastAsia="仿宋" w:cs="仿宋"/>
          <w:b w:val="0"/>
          <w:bCs w:val="0"/>
          <w:color w:val="auto"/>
          <w:kern w:val="0"/>
          <w:sz w:val="28"/>
          <w:szCs w:val="28"/>
          <w:highlight w:val="none"/>
          <w:lang w:eastAsia="zh-CN"/>
        </w:rPr>
        <w:t>0万元</w:t>
      </w:r>
      <w:r>
        <w:rPr>
          <w:rFonts w:hint="eastAsia" w:ascii="仿宋" w:hAnsi="仿宋" w:eastAsia="仿宋" w:cs="仿宋"/>
          <w:b w:val="0"/>
          <w:bCs w:val="0"/>
          <w:color w:val="auto"/>
          <w:kern w:val="0"/>
          <w:sz w:val="28"/>
          <w:szCs w:val="28"/>
          <w:highlight w:val="none"/>
        </w:rPr>
        <w:t>元，</w:t>
      </w:r>
      <w:r>
        <w:rPr>
          <w:rFonts w:hint="eastAsia" w:ascii="仿宋" w:hAnsi="仿宋" w:eastAsia="仿宋" w:cs="仿宋"/>
          <w:b w:val="0"/>
          <w:bCs w:val="0"/>
          <w:color w:val="auto"/>
          <w:kern w:val="0"/>
          <w:sz w:val="28"/>
          <w:szCs w:val="28"/>
          <w:highlight w:val="none"/>
          <w:lang w:eastAsia="zh-CN"/>
        </w:rPr>
        <w:t>增长0</w:t>
      </w:r>
      <w:r>
        <w:rPr>
          <w:rFonts w:hint="eastAsia" w:ascii="仿宋" w:hAnsi="仿宋" w:eastAsia="仿宋" w:cs="仿宋"/>
          <w:b w:val="0"/>
          <w:bCs w:val="0"/>
          <w:color w:val="auto"/>
          <w:kern w:val="0"/>
          <w:sz w:val="28"/>
          <w:szCs w:val="28"/>
          <w:highlight w:val="none"/>
        </w:rPr>
        <w:t>%，</w:t>
      </w:r>
      <w:r>
        <w:rPr>
          <w:rFonts w:hint="eastAsia" w:ascii="仿宋" w:hAnsi="仿宋" w:eastAsia="仿宋" w:cs="仿宋"/>
          <w:b w:val="0"/>
          <w:bCs w:val="0"/>
          <w:color w:val="auto"/>
          <w:kern w:val="0"/>
          <w:sz w:val="28"/>
          <w:szCs w:val="28"/>
          <w:highlight w:val="none"/>
          <w:lang w:val="en-US" w:eastAsia="zh-CN"/>
        </w:rPr>
        <w:t>与上年持平</w:t>
      </w:r>
      <w:r>
        <w:rPr>
          <w:rFonts w:hint="eastAsia" w:ascii="仿宋" w:hAnsi="仿宋" w:eastAsia="仿宋" w:cs="仿宋"/>
          <w:b w:val="0"/>
          <w:bCs w:val="0"/>
          <w:color w:val="auto"/>
          <w:kern w:val="0"/>
          <w:sz w:val="28"/>
          <w:szCs w:val="28"/>
          <w:highlight w:val="none"/>
        </w:rPr>
        <w:t>。</w:t>
      </w:r>
    </w:p>
    <w:p>
      <w:pPr>
        <w:keepNext/>
        <w:keepLines/>
        <w:spacing w:before="340" w:after="330" w:line="180" w:lineRule="atLeast"/>
        <w:ind w:firstLine="643" w:firstLineChars="200"/>
        <w:outlineLvl w:val="0"/>
        <w:rPr>
          <w:rFonts w:hint="eastAsia" w:ascii="黑体" w:hAnsi="黑体" w:eastAsia="黑体"/>
          <w:b/>
          <w:bCs/>
          <w:color w:val="auto"/>
          <w:kern w:val="44"/>
          <w:sz w:val="32"/>
          <w:szCs w:val="32"/>
          <w:highlight w:val="none"/>
          <w:lang w:val="en-US" w:eastAsia="zh-CN"/>
        </w:rPr>
      </w:pPr>
      <w:r>
        <w:rPr>
          <w:rFonts w:hint="eastAsia" w:ascii="黑体" w:hAnsi="黑体" w:eastAsia="黑体"/>
          <w:b/>
          <w:bCs/>
          <w:color w:val="auto"/>
          <w:kern w:val="44"/>
          <w:sz w:val="32"/>
          <w:szCs w:val="32"/>
          <w:highlight w:val="none"/>
          <w:lang w:val="en-US" w:eastAsia="zh-CN"/>
        </w:rPr>
        <w:t>（八）政府性基金预算情况说明</w:t>
      </w:r>
      <w:bookmarkEnd w:id="18"/>
      <w:bookmarkEnd w:id="19"/>
      <w:bookmarkEnd w:id="20"/>
    </w:p>
    <w:p>
      <w:pPr>
        <w:pageBreakBefore w:val="0"/>
        <w:widowControl w:val="0"/>
        <w:kinsoku/>
        <w:wordWrap/>
        <w:overflowPunct/>
        <w:topLinePunct w:val="0"/>
        <w:autoSpaceDE/>
        <w:autoSpaceDN/>
        <w:bidi w:val="0"/>
        <w:adjustRightInd/>
        <w:snapToGrid/>
        <w:spacing w:before="157" w:beforeLines="50" w:line="560" w:lineRule="exact"/>
        <w:ind w:firstLine="840" w:firstLineChars="3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kern w:val="0"/>
          <w:sz w:val="28"/>
          <w:szCs w:val="28"/>
          <w:highlight w:val="none"/>
        </w:rPr>
        <w:t>我</w:t>
      </w:r>
      <w:r>
        <w:rPr>
          <w:rFonts w:hint="eastAsia" w:ascii="仿宋" w:hAnsi="仿宋" w:eastAsia="仿宋" w:cs="仿宋"/>
          <w:b w:val="0"/>
          <w:bCs w:val="0"/>
          <w:color w:val="auto"/>
          <w:kern w:val="0"/>
          <w:sz w:val="28"/>
          <w:szCs w:val="28"/>
          <w:highlight w:val="none"/>
          <w:lang w:val="en-US" w:eastAsia="zh-CN"/>
        </w:rPr>
        <w:t>公司</w:t>
      </w:r>
      <w:r>
        <w:rPr>
          <w:rFonts w:hint="eastAsia" w:ascii="仿宋" w:hAnsi="仿宋" w:eastAsia="仿宋" w:cs="仿宋"/>
          <w:b w:val="0"/>
          <w:bCs w:val="0"/>
          <w:color w:val="auto"/>
          <w:kern w:val="0"/>
          <w:sz w:val="28"/>
          <w:szCs w:val="28"/>
          <w:highlight w:val="none"/>
        </w:rPr>
        <w:t>202</w:t>
      </w:r>
      <w:r>
        <w:rPr>
          <w:rFonts w:hint="eastAsia" w:ascii="仿宋" w:hAnsi="仿宋" w:eastAsia="仿宋" w:cs="仿宋"/>
          <w:b w:val="0"/>
          <w:bCs w:val="0"/>
          <w:color w:val="auto"/>
          <w:kern w:val="0"/>
          <w:sz w:val="28"/>
          <w:szCs w:val="28"/>
          <w:highlight w:val="none"/>
          <w:lang w:val="en-US" w:eastAsia="zh-CN"/>
        </w:rPr>
        <w:t>2</w:t>
      </w:r>
      <w:r>
        <w:rPr>
          <w:rFonts w:hint="eastAsia" w:ascii="仿宋" w:hAnsi="仿宋" w:eastAsia="仿宋" w:cs="仿宋"/>
          <w:b w:val="0"/>
          <w:bCs w:val="0"/>
          <w:color w:val="auto"/>
          <w:kern w:val="0"/>
          <w:sz w:val="28"/>
          <w:szCs w:val="28"/>
          <w:highlight w:val="none"/>
        </w:rPr>
        <w:t>年无政府性基金预算。</w:t>
      </w:r>
    </w:p>
    <w:p>
      <w:pPr>
        <w:keepNext/>
        <w:keepLines/>
        <w:spacing w:before="340" w:after="330" w:line="180" w:lineRule="atLeast"/>
        <w:ind w:firstLine="643" w:firstLineChars="200"/>
        <w:outlineLvl w:val="0"/>
        <w:rPr>
          <w:rFonts w:hint="eastAsia" w:ascii="黑体" w:hAnsi="黑体" w:eastAsia="黑体"/>
          <w:b/>
          <w:bCs/>
          <w:color w:val="auto"/>
          <w:kern w:val="44"/>
          <w:sz w:val="32"/>
          <w:szCs w:val="32"/>
          <w:highlight w:val="none"/>
          <w:lang w:val="en-US" w:eastAsia="zh-CN"/>
        </w:rPr>
      </w:pPr>
      <w:bookmarkStart w:id="21" w:name="_Toc965996"/>
      <w:bookmarkStart w:id="22" w:name="_Toc989537"/>
      <w:bookmarkStart w:id="23" w:name="_Toc32222083"/>
      <w:r>
        <w:rPr>
          <w:rFonts w:hint="eastAsia" w:ascii="黑体" w:hAnsi="黑体" w:eastAsia="黑体"/>
          <w:b/>
          <w:bCs/>
          <w:color w:val="auto"/>
          <w:kern w:val="44"/>
          <w:sz w:val="32"/>
          <w:szCs w:val="32"/>
          <w:highlight w:val="none"/>
          <w:lang w:val="en-US" w:eastAsia="zh-CN"/>
        </w:rPr>
        <w:t>（九）其他重要事项</w:t>
      </w:r>
      <w:bookmarkEnd w:id="21"/>
      <w:bookmarkEnd w:id="22"/>
      <w:r>
        <w:rPr>
          <w:rFonts w:hint="eastAsia" w:ascii="黑体" w:hAnsi="黑体" w:eastAsia="黑体"/>
          <w:b/>
          <w:bCs/>
          <w:color w:val="auto"/>
          <w:kern w:val="44"/>
          <w:sz w:val="32"/>
          <w:szCs w:val="32"/>
          <w:highlight w:val="none"/>
          <w:lang w:val="en-US" w:eastAsia="zh-CN"/>
        </w:rPr>
        <w:t>情况说明</w:t>
      </w:r>
      <w:bookmarkEnd w:id="23"/>
    </w:p>
    <w:p>
      <w:pPr>
        <w:pageBreakBefore w:val="0"/>
        <w:widowControl w:val="0"/>
        <w:tabs>
          <w:tab w:val="center" w:pos="4475"/>
        </w:tabs>
        <w:kinsoku/>
        <w:wordWrap/>
        <w:overflowPunct/>
        <w:topLinePunct w:val="0"/>
        <w:autoSpaceDE/>
        <w:autoSpaceDN/>
        <w:bidi w:val="0"/>
        <w:adjustRightInd/>
        <w:snapToGrid/>
        <w:spacing w:before="157" w:beforeLines="50" w:line="560" w:lineRule="exact"/>
        <w:ind w:firstLine="560"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1.</w:t>
      </w:r>
      <w:r>
        <w:rPr>
          <w:rFonts w:hint="eastAsia" w:ascii="仿宋" w:hAnsi="仿宋" w:eastAsia="仿宋" w:cs="仿宋"/>
          <w:b w:val="0"/>
          <w:bCs w:val="0"/>
          <w:color w:val="auto"/>
          <w:sz w:val="28"/>
          <w:szCs w:val="28"/>
          <w:highlight w:val="none"/>
          <w:lang w:val="en-US" w:eastAsia="zh-CN"/>
        </w:rPr>
        <w:t>事业单位</w:t>
      </w:r>
      <w:r>
        <w:rPr>
          <w:rFonts w:hint="eastAsia" w:ascii="仿宋" w:hAnsi="仿宋" w:eastAsia="仿宋" w:cs="仿宋"/>
          <w:b w:val="0"/>
          <w:bCs w:val="0"/>
          <w:color w:val="auto"/>
          <w:sz w:val="28"/>
          <w:szCs w:val="28"/>
          <w:highlight w:val="none"/>
        </w:rPr>
        <w:t>运行经费安排情况说明</w:t>
      </w:r>
    </w:p>
    <w:p>
      <w:pPr>
        <w:pageBreakBefore w:val="0"/>
        <w:widowControl w:val="0"/>
        <w:tabs>
          <w:tab w:val="center" w:pos="4475"/>
        </w:tabs>
        <w:kinsoku/>
        <w:wordWrap/>
        <w:overflowPunct/>
        <w:topLinePunct w:val="0"/>
        <w:autoSpaceDE/>
        <w:autoSpaceDN/>
        <w:bidi w:val="0"/>
        <w:adjustRightInd/>
        <w:snapToGrid/>
        <w:spacing w:before="157" w:beforeLines="50" w:line="560" w:lineRule="exact"/>
        <w:ind w:firstLine="560"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kern w:val="0"/>
          <w:sz w:val="28"/>
          <w:szCs w:val="28"/>
          <w:highlight w:val="none"/>
        </w:rPr>
        <w:t>我</w:t>
      </w:r>
      <w:r>
        <w:rPr>
          <w:rFonts w:hint="eastAsia" w:ascii="仿宋" w:hAnsi="仿宋" w:eastAsia="仿宋" w:cs="仿宋"/>
          <w:b w:val="0"/>
          <w:bCs w:val="0"/>
          <w:color w:val="auto"/>
          <w:kern w:val="0"/>
          <w:sz w:val="28"/>
          <w:szCs w:val="28"/>
          <w:highlight w:val="none"/>
          <w:lang w:val="en-US" w:eastAsia="zh-CN"/>
        </w:rPr>
        <w:t>公司</w:t>
      </w:r>
      <w:r>
        <w:rPr>
          <w:rFonts w:hint="eastAsia" w:ascii="仿宋" w:hAnsi="仿宋" w:eastAsia="仿宋" w:cs="仿宋"/>
          <w:b w:val="0"/>
          <w:bCs w:val="0"/>
          <w:color w:val="auto"/>
          <w:kern w:val="0"/>
          <w:sz w:val="28"/>
          <w:szCs w:val="28"/>
          <w:highlight w:val="none"/>
        </w:rPr>
        <w:t>202</w:t>
      </w:r>
      <w:r>
        <w:rPr>
          <w:rFonts w:hint="eastAsia" w:ascii="仿宋" w:hAnsi="仿宋" w:eastAsia="仿宋" w:cs="仿宋"/>
          <w:b w:val="0"/>
          <w:bCs w:val="0"/>
          <w:color w:val="auto"/>
          <w:kern w:val="0"/>
          <w:sz w:val="28"/>
          <w:szCs w:val="28"/>
          <w:highlight w:val="none"/>
          <w:lang w:val="en-US" w:eastAsia="zh-CN"/>
        </w:rPr>
        <w:t>2</w:t>
      </w:r>
      <w:r>
        <w:rPr>
          <w:rFonts w:hint="eastAsia" w:ascii="仿宋" w:hAnsi="仿宋" w:eastAsia="仿宋" w:cs="仿宋"/>
          <w:b w:val="0"/>
          <w:bCs w:val="0"/>
          <w:color w:val="auto"/>
          <w:kern w:val="0"/>
          <w:sz w:val="28"/>
          <w:szCs w:val="28"/>
          <w:highlight w:val="none"/>
        </w:rPr>
        <w:t>年无</w:t>
      </w:r>
      <w:r>
        <w:rPr>
          <w:rFonts w:hint="eastAsia" w:ascii="仿宋" w:hAnsi="仿宋" w:eastAsia="仿宋" w:cs="仿宋"/>
          <w:b w:val="0"/>
          <w:bCs w:val="0"/>
          <w:color w:val="auto"/>
          <w:kern w:val="0"/>
          <w:sz w:val="28"/>
          <w:szCs w:val="28"/>
          <w:highlight w:val="none"/>
          <w:lang w:val="en-US" w:eastAsia="zh-CN"/>
        </w:rPr>
        <w:t>事业单位</w:t>
      </w:r>
      <w:r>
        <w:rPr>
          <w:rFonts w:hint="eastAsia" w:ascii="仿宋" w:hAnsi="仿宋" w:eastAsia="仿宋" w:cs="仿宋"/>
          <w:b w:val="0"/>
          <w:bCs w:val="0"/>
          <w:color w:val="auto"/>
          <w:kern w:val="0"/>
          <w:sz w:val="28"/>
          <w:szCs w:val="28"/>
          <w:highlight w:val="none"/>
        </w:rPr>
        <w:t>运行经费。</w:t>
      </w:r>
      <w:r>
        <w:rPr>
          <w:rFonts w:hint="eastAsia" w:ascii="仿宋" w:hAnsi="仿宋" w:eastAsia="仿宋" w:cs="仿宋"/>
          <w:b w:val="0"/>
          <w:bCs w:val="0"/>
          <w:color w:val="auto"/>
          <w:kern w:val="0"/>
          <w:sz w:val="28"/>
          <w:szCs w:val="28"/>
          <w:highlight w:val="none"/>
          <w:lang w:val="en-US" w:eastAsia="zh-CN"/>
        </w:rPr>
        <w:t>与2021年相比无增减。</w:t>
      </w:r>
    </w:p>
    <w:p>
      <w:pPr>
        <w:pageBreakBefore w:val="0"/>
        <w:widowControl w:val="0"/>
        <w:tabs>
          <w:tab w:val="center" w:pos="4475"/>
        </w:tabs>
        <w:kinsoku/>
        <w:wordWrap/>
        <w:overflowPunct/>
        <w:topLinePunct w:val="0"/>
        <w:autoSpaceDE/>
        <w:autoSpaceDN/>
        <w:bidi w:val="0"/>
        <w:adjustRightInd/>
        <w:snapToGrid/>
        <w:spacing w:before="157" w:beforeLines="50" w:line="560" w:lineRule="exact"/>
        <w:ind w:firstLine="560" w:firstLineChars="200"/>
        <w:textAlignment w:val="auto"/>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0"/>
          <w:sz w:val="28"/>
          <w:szCs w:val="28"/>
          <w:highlight w:val="none"/>
        </w:rPr>
        <w:t>2.政府采购预算安排情况说明</w:t>
      </w:r>
    </w:p>
    <w:p>
      <w:pPr>
        <w:pageBreakBefore w:val="0"/>
        <w:widowControl w:val="0"/>
        <w:tabs>
          <w:tab w:val="center" w:pos="4475"/>
        </w:tabs>
        <w:kinsoku/>
        <w:wordWrap/>
        <w:overflowPunct/>
        <w:topLinePunct w:val="0"/>
        <w:autoSpaceDE/>
        <w:autoSpaceDN/>
        <w:bidi w:val="0"/>
        <w:adjustRightInd/>
        <w:snapToGrid/>
        <w:spacing w:before="157" w:beforeLines="50" w:line="560" w:lineRule="exact"/>
        <w:ind w:firstLine="560" w:firstLineChars="200"/>
        <w:textAlignment w:val="auto"/>
        <w:rPr>
          <w:rFonts w:hint="default" w:ascii="仿宋" w:hAnsi="仿宋" w:eastAsia="仿宋" w:cs="仿宋"/>
          <w:b w:val="0"/>
          <w:bCs w:val="0"/>
          <w:color w:val="auto"/>
          <w:kern w:val="0"/>
          <w:sz w:val="28"/>
          <w:szCs w:val="28"/>
          <w:highlight w:val="none"/>
          <w:lang w:val="en-US"/>
        </w:rPr>
      </w:pPr>
      <w:r>
        <w:rPr>
          <w:rFonts w:hint="eastAsia" w:ascii="仿宋" w:hAnsi="仿宋" w:eastAsia="仿宋" w:cs="仿宋"/>
          <w:b w:val="0"/>
          <w:bCs w:val="0"/>
          <w:color w:val="auto"/>
          <w:kern w:val="0"/>
          <w:sz w:val="28"/>
          <w:szCs w:val="28"/>
          <w:highlight w:val="none"/>
        </w:rPr>
        <w:t>我</w:t>
      </w:r>
      <w:r>
        <w:rPr>
          <w:rFonts w:hint="eastAsia" w:ascii="仿宋" w:hAnsi="仿宋" w:eastAsia="仿宋" w:cs="仿宋"/>
          <w:b w:val="0"/>
          <w:bCs w:val="0"/>
          <w:color w:val="auto"/>
          <w:kern w:val="0"/>
          <w:sz w:val="28"/>
          <w:szCs w:val="28"/>
          <w:highlight w:val="none"/>
          <w:lang w:val="en-US" w:eastAsia="zh-CN"/>
        </w:rPr>
        <w:t>公司</w:t>
      </w:r>
      <w:r>
        <w:rPr>
          <w:rFonts w:hint="eastAsia" w:ascii="仿宋" w:hAnsi="仿宋" w:eastAsia="仿宋" w:cs="仿宋"/>
          <w:b w:val="0"/>
          <w:bCs w:val="0"/>
          <w:color w:val="auto"/>
          <w:kern w:val="0"/>
          <w:sz w:val="28"/>
          <w:szCs w:val="28"/>
          <w:highlight w:val="none"/>
        </w:rPr>
        <w:t>202</w:t>
      </w:r>
      <w:r>
        <w:rPr>
          <w:rFonts w:hint="eastAsia" w:ascii="仿宋" w:hAnsi="仿宋" w:eastAsia="仿宋" w:cs="仿宋"/>
          <w:b w:val="0"/>
          <w:bCs w:val="0"/>
          <w:color w:val="auto"/>
          <w:kern w:val="0"/>
          <w:sz w:val="28"/>
          <w:szCs w:val="28"/>
          <w:highlight w:val="none"/>
          <w:lang w:val="en-US" w:eastAsia="zh-CN"/>
        </w:rPr>
        <w:t>2</w:t>
      </w:r>
      <w:r>
        <w:rPr>
          <w:rFonts w:hint="eastAsia" w:ascii="仿宋" w:hAnsi="仿宋" w:eastAsia="仿宋" w:cs="仿宋"/>
          <w:b w:val="0"/>
          <w:bCs w:val="0"/>
          <w:color w:val="auto"/>
          <w:kern w:val="0"/>
          <w:sz w:val="28"/>
          <w:szCs w:val="28"/>
          <w:highlight w:val="none"/>
        </w:rPr>
        <w:t>年无政府采购预算。</w:t>
      </w:r>
      <w:r>
        <w:rPr>
          <w:rFonts w:hint="eastAsia" w:ascii="仿宋" w:hAnsi="仿宋" w:eastAsia="仿宋" w:cs="仿宋"/>
          <w:b w:val="0"/>
          <w:bCs w:val="0"/>
          <w:color w:val="auto"/>
          <w:kern w:val="0"/>
          <w:sz w:val="28"/>
          <w:szCs w:val="28"/>
          <w:highlight w:val="none"/>
          <w:lang w:val="en-US" w:eastAsia="zh-CN"/>
        </w:rPr>
        <w:t>与2021年相比无增减。</w:t>
      </w:r>
    </w:p>
    <w:p>
      <w:pPr>
        <w:pageBreakBefore w:val="0"/>
        <w:widowControl w:val="0"/>
        <w:tabs>
          <w:tab w:val="center" w:pos="4475"/>
        </w:tabs>
        <w:kinsoku/>
        <w:wordWrap/>
        <w:overflowPunct/>
        <w:topLinePunct w:val="0"/>
        <w:autoSpaceDE/>
        <w:autoSpaceDN/>
        <w:bidi w:val="0"/>
        <w:adjustRightInd/>
        <w:snapToGrid/>
        <w:spacing w:before="157" w:beforeLines="50" w:line="560" w:lineRule="exact"/>
        <w:ind w:firstLine="560" w:firstLineChars="200"/>
        <w:textAlignment w:val="auto"/>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0"/>
          <w:sz w:val="28"/>
          <w:szCs w:val="28"/>
          <w:highlight w:val="none"/>
        </w:rPr>
        <w:t>3.国有资产占用情况说明</w:t>
      </w:r>
    </w:p>
    <w:p>
      <w:pPr>
        <w:pageBreakBefore w:val="0"/>
        <w:widowControl w:val="0"/>
        <w:tabs>
          <w:tab w:val="center" w:pos="4475"/>
        </w:tabs>
        <w:kinsoku/>
        <w:wordWrap/>
        <w:overflowPunct/>
        <w:topLinePunct w:val="0"/>
        <w:autoSpaceDE/>
        <w:autoSpaceDN/>
        <w:bidi w:val="0"/>
        <w:adjustRightInd/>
        <w:snapToGrid/>
        <w:spacing w:before="157" w:beforeLines="50" w:line="560" w:lineRule="exact"/>
        <w:ind w:firstLine="560" w:firstLineChars="200"/>
        <w:textAlignment w:val="auto"/>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0"/>
          <w:sz w:val="28"/>
          <w:szCs w:val="28"/>
          <w:highlight w:val="none"/>
        </w:rPr>
        <w:t>我</w:t>
      </w:r>
      <w:r>
        <w:rPr>
          <w:rFonts w:hint="eastAsia" w:ascii="仿宋" w:hAnsi="仿宋" w:eastAsia="仿宋" w:cs="仿宋"/>
          <w:b w:val="0"/>
          <w:bCs w:val="0"/>
          <w:color w:val="auto"/>
          <w:kern w:val="0"/>
          <w:sz w:val="28"/>
          <w:szCs w:val="28"/>
          <w:highlight w:val="none"/>
          <w:lang w:val="en-US" w:eastAsia="zh-CN"/>
        </w:rPr>
        <w:t>公司</w:t>
      </w:r>
      <w:r>
        <w:rPr>
          <w:rFonts w:hint="eastAsia" w:ascii="仿宋" w:hAnsi="仿宋" w:eastAsia="仿宋" w:cs="仿宋"/>
          <w:b w:val="0"/>
          <w:bCs w:val="0"/>
          <w:color w:val="auto"/>
          <w:kern w:val="0"/>
          <w:sz w:val="28"/>
          <w:szCs w:val="28"/>
          <w:highlight w:val="none"/>
        </w:rPr>
        <w:t>202</w:t>
      </w:r>
      <w:r>
        <w:rPr>
          <w:rFonts w:hint="eastAsia" w:ascii="仿宋" w:hAnsi="仿宋" w:eastAsia="仿宋" w:cs="仿宋"/>
          <w:b w:val="0"/>
          <w:bCs w:val="0"/>
          <w:color w:val="auto"/>
          <w:kern w:val="0"/>
          <w:sz w:val="28"/>
          <w:szCs w:val="28"/>
          <w:highlight w:val="none"/>
          <w:lang w:val="en-US" w:eastAsia="zh-CN"/>
        </w:rPr>
        <w:t>2</w:t>
      </w:r>
      <w:r>
        <w:rPr>
          <w:rFonts w:hint="eastAsia" w:ascii="仿宋" w:hAnsi="仿宋" w:eastAsia="仿宋" w:cs="仿宋"/>
          <w:b w:val="0"/>
          <w:bCs w:val="0"/>
          <w:color w:val="auto"/>
          <w:kern w:val="0"/>
          <w:sz w:val="28"/>
          <w:szCs w:val="28"/>
          <w:highlight w:val="none"/>
        </w:rPr>
        <w:t>年无国有资产占用情况。</w:t>
      </w:r>
    </w:p>
    <w:p>
      <w:pPr>
        <w:pageBreakBefore w:val="0"/>
        <w:tabs>
          <w:tab w:val="center" w:pos="4475"/>
        </w:tabs>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0"/>
          <w:sz w:val="28"/>
          <w:szCs w:val="28"/>
          <w:highlight w:val="none"/>
        </w:rPr>
        <w:t>4.重点项目预算绩效目标等情况说明</w:t>
      </w:r>
    </w:p>
    <w:p>
      <w:pPr>
        <w:pageBreakBefore w:val="0"/>
        <w:tabs>
          <w:tab w:val="center" w:pos="4475"/>
        </w:tabs>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0"/>
          <w:sz w:val="28"/>
          <w:szCs w:val="28"/>
          <w:highlight w:val="none"/>
        </w:rPr>
        <w:t>我</w:t>
      </w:r>
      <w:r>
        <w:rPr>
          <w:rFonts w:hint="eastAsia" w:ascii="仿宋" w:hAnsi="仿宋" w:eastAsia="仿宋" w:cs="仿宋"/>
          <w:b w:val="0"/>
          <w:bCs w:val="0"/>
          <w:color w:val="auto"/>
          <w:kern w:val="0"/>
          <w:sz w:val="28"/>
          <w:szCs w:val="28"/>
          <w:highlight w:val="none"/>
          <w:lang w:val="en-US" w:eastAsia="zh-CN"/>
        </w:rPr>
        <w:t>公司</w:t>
      </w:r>
      <w:r>
        <w:rPr>
          <w:rFonts w:hint="eastAsia" w:ascii="仿宋" w:hAnsi="仿宋" w:eastAsia="仿宋" w:cs="仿宋"/>
          <w:b w:val="0"/>
          <w:bCs w:val="0"/>
          <w:color w:val="auto"/>
          <w:kern w:val="0"/>
          <w:sz w:val="28"/>
          <w:szCs w:val="28"/>
          <w:highlight w:val="none"/>
        </w:rPr>
        <w:t>202</w:t>
      </w:r>
      <w:r>
        <w:rPr>
          <w:rFonts w:hint="eastAsia" w:ascii="仿宋" w:hAnsi="仿宋" w:eastAsia="仿宋" w:cs="仿宋"/>
          <w:b w:val="0"/>
          <w:bCs w:val="0"/>
          <w:color w:val="auto"/>
          <w:kern w:val="0"/>
          <w:sz w:val="28"/>
          <w:szCs w:val="28"/>
          <w:highlight w:val="none"/>
          <w:lang w:val="en-US" w:eastAsia="zh-CN"/>
        </w:rPr>
        <w:t>2</w:t>
      </w:r>
      <w:r>
        <w:rPr>
          <w:rFonts w:hint="eastAsia" w:ascii="仿宋" w:hAnsi="仿宋" w:eastAsia="仿宋" w:cs="仿宋"/>
          <w:b w:val="0"/>
          <w:bCs w:val="0"/>
          <w:color w:val="auto"/>
          <w:kern w:val="0"/>
          <w:sz w:val="28"/>
          <w:szCs w:val="28"/>
          <w:highlight w:val="none"/>
        </w:rPr>
        <w:t>年无重点项目。</w:t>
      </w:r>
    </w:p>
    <w:p>
      <w:pPr>
        <w:pageBreakBefore w:val="0"/>
        <w:tabs>
          <w:tab w:val="center" w:pos="4475"/>
        </w:tabs>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color w:val="auto"/>
          <w:kern w:val="0"/>
          <w:sz w:val="28"/>
          <w:szCs w:val="28"/>
          <w:highlight w:val="none"/>
          <w:lang w:val="en-US" w:eastAsia="zh-CN"/>
        </w:rPr>
      </w:pPr>
      <w:r>
        <w:rPr>
          <w:rFonts w:hint="eastAsia" w:ascii="仿宋" w:hAnsi="仿宋" w:eastAsia="仿宋" w:cs="仿宋"/>
          <w:b w:val="0"/>
          <w:bCs w:val="0"/>
          <w:color w:val="auto"/>
          <w:kern w:val="0"/>
          <w:sz w:val="28"/>
          <w:szCs w:val="28"/>
          <w:highlight w:val="none"/>
          <w:lang w:val="en-US" w:eastAsia="zh-CN"/>
        </w:rPr>
        <w:t>5.重点项目预算绩效目标等情况说明。</w:t>
      </w:r>
    </w:p>
    <w:p>
      <w:pPr>
        <w:pageBreakBefore w:val="0"/>
        <w:tabs>
          <w:tab w:val="center" w:pos="4475"/>
        </w:tabs>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color w:val="auto"/>
          <w:kern w:val="0"/>
          <w:sz w:val="28"/>
          <w:szCs w:val="28"/>
          <w:highlight w:val="none"/>
          <w:lang w:val="en-US" w:eastAsia="zh-CN"/>
        </w:rPr>
      </w:pPr>
      <w:r>
        <w:rPr>
          <w:rFonts w:hint="eastAsia" w:ascii="仿宋" w:hAnsi="仿宋" w:eastAsia="仿宋" w:cs="仿宋"/>
          <w:b w:val="0"/>
          <w:bCs w:val="0"/>
          <w:color w:val="auto"/>
          <w:kern w:val="0"/>
          <w:sz w:val="28"/>
          <w:szCs w:val="28"/>
          <w:highlight w:val="none"/>
          <w:lang w:val="en-US" w:eastAsia="zh-CN"/>
        </w:rPr>
        <w:t>我公司2022年单位预算无预算绩效目标相关情况。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560" w:lineRule="exact"/>
        <w:ind w:left="0" w:right="0" w:firstLine="420"/>
        <w:textAlignment w:val="auto"/>
        <w:rPr>
          <w:rFonts w:hint="eastAsia" w:ascii="仿宋" w:hAnsi="仿宋" w:eastAsia="仿宋" w:cs="仿宋"/>
          <w:b/>
          <w:bCs/>
          <w:color w:val="auto"/>
          <w:sz w:val="28"/>
          <w:szCs w:val="28"/>
          <w:highlight w:val="none"/>
          <w:lang w:val="en-US" w:eastAsia="zh-CN"/>
        </w:rPr>
      </w:pPr>
      <w:r>
        <w:rPr>
          <w:rFonts w:hint="eastAsia" w:ascii="黑体" w:hAnsi="黑体" w:eastAsia="黑体" w:cs="黑体"/>
          <w:b/>
          <w:bCs/>
          <w:color w:val="auto"/>
          <w:sz w:val="28"/>
          <w:szCs w:val="28"/>
          <w:highlight w:val="none"/>
          <w:lang w:val="en-US" w:eastAsia="zh-CN"/>
        </w:rPr>
        <w:t>第三部分：名词解释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一、财政拨款收入：指自治区财政部门当年拨付的资金。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二、事业收入：指事业单位开展专业业务活动及辅助活动所取得的收入。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三、经营收入：指事业单位在专业业务活动及其辅助活动之外开展非独立核算经营活动取得的收入。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四、其他收入：指除上述“财政拨款收入”、“事业收入”、“经营收入”等以外的收入。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六、年初结转和结余：指以前年度尚未完成、结转到本年按有关规定继续使用的资金。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七、结余分配：指事业单位按规定提取的职工福利基金、事业基金和缴纳的所得税，以及建设单位按规定应交回的基本建设竣工项目结余资金。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八、年末结转和结余：指本年度或以前年度预算安排、因客观条件发生变化无法按原计划实施，需要延迟到以后年度按有关规定继续使用的资金。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九、基本支出：指为保障机构正常运转、完成日常工作任务而发生的人员支出和公用支出。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十、项目支出：指在基本支出之外为完成特定行政任务和事业发展目标所发生的支出。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十一、经营支出：指事业单位在专业业务活动及其辅助活动之外开展非独立核算经营活动发生的支出。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十二、“三公”经费：纳入自治区财政预决算管理的“三公”经费，是指自治区本级各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十三、</w:t>
      </w:r>
      <w:r>
        <w:rPr>
          <w:rFonts w:hint="eastAsia" w:ascii="仿宋" w:hAnsi="仿宋" w:eastAsia="仿宋" w:cs="仿宋"/>
          <w:b w:val="0"/>
          <w:bCs w:val="0"/>
          <w:color w:val="auto"/>
          <w:sz w:val="28"/>
          <w:szCs w:val="28"/>
          <w:highlight w:val="none"/>
          <w:lang w:eastAsia="zh-CN"/>
        </w:rPr>
        <w:t>事业单位</w:t>
      </w:r>
      <w:r>
        <w:rPr>
          <w:rFonts w:hint="eastAsia" w:ascii="仿宋" w:hAnsi="仿宋" w:eastAsia="仿宋" w:cs="仿宋"/>
          <w:b w:val="0"/>
          <w:bCs w:val="0"/>
          <w:color w:val="auto"/>
          <w:sz w:val="28"/>
          <w:szCs w:val="28"/>
          <w:highlight w:val="none"/>
        </w:rPr>
        <w:t>运行经费：为保障</w:t>
      </w:r>
      <w:r>
        <w:rPr>
          <w:rFonts w:hint="eastAsia" w:ascii="仿宋" w:hAnsi="仿宋" w:eastAsia="仿宋" w:cs="仿宋"/>
          <w:b w:val="0"/>
          <w:bCs w:val="0"/>
          <w:color w:val="auto"/>
          <w:sz w:val="28"/>
          <w:szCs w:val="28"/>
          <w:highlight w:val="none"/>
          <w:lang w:eastAsia="zh-CN"/>
        </w:rPr>
        <w:t>事业</w:t>
      </w:r>
      <w:r>
        <w:rPr>
          <w:rFonts w:hint="eastAsia" w:ascii="仿宋" w:hAnsi="仿宋" w:eastAsia="仿宋" w:cs="仿宋"/>
          <w:b w:val="0"/>
          <w:bCs w:val="0"/>
          <w:color w:val="auto"/>
          <w:sz w:val="28"/>
          <w:szCs w:val="28"/>
          <w:highlight w:val="none"/>
        </w:rPr>
        <w:t>单位（含参照公务员法管理的事业单位）运行用于购买货物和服务的</w:t>
      </w:r>
      <w:bookmarkStart w:id="24" w:name="_GoBack"/>
      <w:bookmarkEnd w:id="24"/>
      <w:r>
        <w:rPr>
          <w:rFonts w:hint="eastAsia" w:ascii="仿宋" w:hAnsi="仿宋" w:eastAsia="仿宋" w:cs="仿宋"/>
          <w:b w:val="0"/>
          <w:bCs w:val="0"/>
          <w:color w:val="auto"/>
          <w:sz w:val="28"/>
          <w:szCs w:val="28"/>
          <w:highlight w:val="none"/>
        </w:rPr>
        <w:t>各项资金，包括办公及印刷费、邮电费、差旅费、会议费、福利费、日常维修费、专用材料及一般设备购置费、办公用房水电费、办公用房取暖费、办公用房物业管理费、公务用车运行维护费以及其他费用。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黑体" w:hAnsi="黑体" w:eastAsia="黑体" w:cs="黑体"/>
          <w:b/>
          <w:bCs/>
          <w:color w:val="auto"/>
          <w:sz w:val="28"/>
          <w:szCs w:val="28"/>
          <w:highlight w:val="none"/>
        </w:rPr>
      </w:pPr>
      <w:r>
        <w:rPr>
          <w:rStyle w:val="6"/>
          <w:rFonts w:hint="eastAsia" w:ascii="黑体" w:hAnsi="黑体" w:eastAsia="黑体" w:cs="黑体"/>
          <w:b/>
          <w:bCs/>
          <w:color w:val="auto"/>
          <w:sz w:val="28"/>
          <w:szCs w:val="28"/>
          <w:highlight w:val="none"/>
        </w:rPr>
        <w:t>第四部分：广西</w:t>
      </w:r>
      <w:r>
        <w:rPr>
          <w:rStyle w:val="6"/>
          <w:rFonts w:hint="eastAsia" w:ascii="黑体" w:hAnsi="黑体" w:eastAsia="黑体" w:cs="黑体"/>
          <w:b/>
          <w:bCs/>
          <w:color w:val="auto"/>
          <w:sz w:val="28"/>
          <w:szCs w:val="28"/>
          <w:highlight w:val="none"/>
          <w:lang w:val="en-US" w:eastAsia="zh-CN"/>
        </w:rPr>
        <w:t>交科集团有限公司</w:t>
      </w:r>
      <w:r>
        <w:rPr>
          <w:rStyle w:val="6"/>
          <w:rFonts w:hint="eastAsia" w:ascii="黑体" w:hAnsi="黑体" w:eastAsia="黑体" w:cs="黑体"/>
          <w:b/>
          <w:bCs/>
          <w:color w:val="auto"/>
          <w:sz w:val="28"/>
          <w:szCs w:val="28"/>
          <w:highlight w:val="none"/>
        </w:rPr>
        <w:t>202</w:t>
      </w:r>
      <w:r>
        <w:rPr>
          <w:rStyle w:val="6"/>
          <w:rFonts w:hint="eastAsia" w:ascii="黑体" w:hAnsi="黑体" w:eastAsia="黑体" w:cs="黑体"/>
          <w:b/>
          <w:bCs/>
          <w:color w:val="auto"/>
          <w:sz w:val="28"/>
          <w:szCs w:val="28"/>
          <w:highlight w:val="none"/>
          <w:lang w:val="en-US" w:eastAsia="zh-CN"/>
        </w:rPr>
        <w:t>2</w:t>
      </w:r>
      <w:r>
        <w:rPr>
          <w:rStyle w:val="6"/>
          <w:rFonts w:hint="eastAsia" w:ascii="黑体" w:hAnsi="黑体" w:eastAsia="黑体" w:cs="黑体"/>
          <w:b/>
          <w:bCs/>
          <w:color w:val="auto"/>
          <w:sz w:val="28"/>
          <w:szCs w:val="28"/>
          <w:highlight w:val="none"/>
        </w:rPr>
        <w:t>年单位预算报表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u w:val="none"/>
        </w:rPr>
        <w:fldChar w:fldCharType="begin"/>
      </w:r>
      <w:r>
        <w:rPr>
          <w:rFonts w:hint="eastAsia" w:ascii="仿宋" w:hAnsi="仿宋" w:eastAsia="仿宋" w:cs="仿宋"/>
          <w:b w:val="0"/>
          <w:bCs w:val="0"/>
          <w:color w:val="auto"/>
          <w:sz w:val="28"/>
          <w:szCs w:val="28"/>
          <w:highlight w:val="none"/>
          <w:u w:val="none"/>
        </w:rPr>
        <w:instrText xml:space="preserve"> HYPERLINK "http://wlt.gxzf.gov.cn/zwgk/czxx/czysjsbgsgjf/P020210212501397288142.xlsx" \t "http://wlt.gxzf.gov.cn/zwgk/czxx/czysjsbgsgjf/_self" </w:instrText>
      </w:r>
      <w:r>
        <w:rPr>
          <w:rFonts w:hint="eastAsia" w:ascii="仿宋" w:hAnsi="仿宋" w:eastAsia="仿宋" w:cs="仿宋"/>
          <w:b w:val="0"/>
          <w:bCs w:val="0"/>
          <w:color w:val="auto"/>
          <w:sz w:val="28"/>
          <w:szCs w:val="28"/>
          <w:highlight w:val="none"/>
          <w:u w:val="none"/>
        </w:rPr>
        <w:fldChar w:fldCharType="separate"/>
      </w:r>
      <w:r>
        <w:rPr>
          <w:rStyle w:val="12"/>
          <w:rFonts w:hint="eastAsia" w:ascii="仿宋" w:hAnsi="仿宋" w:eastAsia="仿宋" w:cs="仿宋"/>
          <w:b w:val="0"/>
          <w:bCs w:val="0"/>
          <w:color w:val="auto"/>
          <w:sz w:val="28"/>
          <w:szCs w:val="28"/>
          <w:highlight w:val="none"/>
          <w:u w:val="none"/>
        </w:rPr>
        <w:t>一、单位收支总表（详见附件）</w:t>
      </w:r>
      <w:r>
        <w:rPr>
          <w:rFonts w:hint="eastAsia" w:ascii="仿宋" w:hAnsi="仿宋" w:eastAsia="仿宋" w:cs="仿宋"/>
          <w:b w:val="0"/>
          <w:bCs w:val="0"/>
          <w:color w:val="auto"/>
          <w:sz w:val="28"/>
          <w:szCs w:val="28"/>
          <w:highlight w:val="none"/>
          <w:u w:val="none"/>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u w:val="none"/>
        </w:rPr>
        <w:fldChar w:fldCharType="begin"/>
      </w:r>
      <w:r>
        <w:rPr>
          <w:rFonts w:hint="eastAsia" w:ascii="仿宋" w:hAnsi="仿宋" w:eastAsia="仿宋" w:cs="仿宋"/>
          <w:b w:val="0"/>
          <w:bCs w:val="0"/>
          <w:color w:val="auto"/>
          <w:sz w:val="28"/>
          <w:szCs w:val="28"/>
          <w:highlight w:val="none"/>
          <w:u w:val="none"/>
        </w:rPr>
        <w:instrText xml:space="preserve"> HYPERLINK "http://wlt.gxzf.gov.cn/zwgk/czxx/czysjsbgsgjf/P020210212501397288142.xlsx" \t "http://wlt.gxzf.gov.cn/zwgk/czxx/czysjsbgsgjf/_self" </w:instrText>
      </w:r>
      <w:r>
        <w:rPr>
          <w:rFonts w:hint="eastAsia" w:ascii="仿宋" w:hAnsi="仿宋" w:eastAsia="仿宋" w:cs="仿宋"/>
          <w:b w:val="0"/>
          <w:bCs w:val="0"/>
          <w:color w:val="auto"/>
          <w:sz w:val="28"/>
          <w:szCs w:val="28"/>
          <w:highlight w:val="none"/>
          <w:u w:val="none"/>
        </w:rPr>
        <w:fldChar w:fldCharType="separate"/>
      </w:r>
      <w:r>
        <w:rPr>
          <w:rStyle w:val="12"/>
          <w:rFonts w:hint="eastAsia" w:ascii="仿宋" w:hAnsi="仿宋" w:eastAsia="仿宋" w:cs="仿宋"/>
          <w:b w:val="0"/>
          <w:bCs w:val="0"/>
          <w:color w:val="auto"/>
          <w:sz w:val="28"/>
          <w:szCs w:val="28"/>
          <w:highlight w:val="none"/>
          <w:u w:val="none"/>
        </w:rPr>
        <w:t>二、单位收入总表（详见附件）</w:t>
      </w:r>
      <w:r>
        <w:rPr>
          <w:rFonts w:hint="eastAsia" w:ascii="仿宋" w:hAnsi="仿宋" w:eastAsia="仿宋" w:cs="仿宋"/>
          <w:b w:val="0"/>
          <w:bCs w:val="0"/>
          <w:color w:val="auto"/>
          <w:sz w:val="28"/>
          <w:szCs w:val="28"/>
          <w:highlight w:val="none"/>
          <w:u w:val="none"/>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u w:val="none"/>
        </w:rPr>
        <w:fldChar w:fldCharType="begin"/>
      </w:r>
      <w:r>
        <w:rPr>
          <w:rFonts w:hint="eastAsia" w:ascii="仿宋" w:hAnsi="仿宋" w:eastAsia="仿宋" w:cs="仿宋"/>
          <w:b w:val="0"/>
          <w:bCs w:val="0"/>
          <w:color w:val="auto"/>
          <w:sz w:val="28"/>
          <w:szCs w:val="28"/>
          <w:highlight w:val="none"/>
          <w:u w:val="none"/>
        </w:rPr>
        <w:instrText xml:space="preserve"> HYPERLINK "http://wlt.gxzf.gov.cn/zwgk/czxx/czysjsbgsgjf/P020210212501397288142.xlsx" \t "http://wlt.gxzf.gov.cn/zwgk/czxx/czysjsbgsgjf/_self" </w:instrText>
      </w:r>
      <w:r>
        <w:rPr>
          <w:rFonts w:hint="eastAsia" w:ascii="仿宋" w:hAnsi="仿宋" w:eastAsia="仿宋" w:cs="仿宋"/>
          <w:b w:val="0"/>
          <w:bCs w:val="0"/>
          <w:color w:val="auto"/>
          <w:sz w:val="28"/>
          <w:szCs w:val="28"/>
          <w:highlight w:val="none"/>
          <w:u w:val="none"/>
        </w:rPr>
        <w:fldChar w:fldCharType="separate"/>
      </w:r>
      <w:r>
        <w:rPr>
          <w:rStyle w:val="12"/>
          <w:rFonts w:hint="eastAsia" w:ascii="仿宋" w:hAnsi="仿宋" w:eastAsia="仿宋" w:cs="仿宋"/>
          <w:b w:val="0"/>
          <w:bCs w:val="0"/>
          <w:color w:val="auto"/>
          <w:sz w:val="28"/>
          <w:szCs w:val="28"/>
          <w:highlight w:val="none"/>
          <w:u w:val="none"/>
        </w:rPr>
        <w:t>三、单位支出总表（详见附件）</w:t>
      </w:r>
      <w:r>
        <w:rPr>
          <w:rFonts w:hint="eastAsia" w:ascii="仿宋" w:hAnsi="仿宋" w:eastAsia="仿宋" w:cs="仿宋"/>
          <w:b w:val="0"/>
          <w:bCs w:val="0"/>
          <w:color w:val="auto"/>
          <w:sz w:val="28"/>
          <w:szCs w:val="28"/>
          <w:highlight w:val="none"/>
          <w:u w:val="none"/>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u w:val="none"/>
        </w:rPr>
        <w:fldChar w:fldCharType="begin"/>
      </w:r>
      <w:r>
        <w:rPr>
          <w:rFonts w:hint="eastAsia" w:ascii="仿宋" w:hAnsi="仿宋" w:eastAsia="仿宋" w:cs="仿宋"/>
          <w:b w:val="0"/>
          <w:bCs w:val="0"/>
          <w:color w:val="auto"/>
          <w:sz w:val="28"/>
          <w:szCs w:val="28"/>
          <w:highlight w:val="none"/>
          <w:u w:val="none"/>
        </w:rPr>
        <w:instrText xml:space="preserve"> HYPERLINK "http://wlt.gxzf.gov.cn/zwgk/czxx/czysjsbgsgjf/P020210212501397288142.xlsx" \t "http://wlt.gxzf.gov.cn/zwgk/czxx/czysjsbgsgjf/_self" </w:instrText>
      </w:r>
      <w:r>
        <w:rPr>
          <w:rFonts w:hint="eastAsia" w:ascii="仿宋" w:hAnsi="仿宋" w:eastAsia="仿宋" w:cs="仿宋"/>
          <w:b w:val="0"/>
          <w:bCs w:val="0"/>
          <w:color w:val="auto"/>
          <w:sz w:val="28"/>
          <w:szCs w:val="28"/>
          <w:highlight w:val="none"/>
          <w:u w:val="none"/>
        </w:rPr>
        <w:fldChar w:fldCharType="separate"/>
      </w:r>
      <w:r>
        <w:rPr>
          <w:rStyle w:val="12"/>
          <w:rFonts w:hint="eastAsia" w:ascii="仿宋" w:hAnsi="仿宋" w:eastAsia="仿宋" w:cs="仿宋"/>
          <w:b w:val="0"/>
          <w:bCs w:val="0"/>
          <w:color w:val="auto"/>
          <w:sz w:val="28"/>
          <w:szCs w:val="28"/>
          <w:highlight w:val="none"/>
          <w:u w:val="none"/>
        </w:rPr>
        <w:t>四、财政拨款收支总表（详见附件）</w:t>
      </w:r>
      <w:r>
        <w:rPr>
          <w:rFonts w:hint="eastAsia" w:ascii="仿宋" w:hAnsi="仿宋" w:eastAsia="仿宋" w:cs="仿宋"/>
          <w:b w:val="0"/>
          <w:bCs w:val="0"/>
          <w:color w:val="auto"/>
          <w:sz w:val="28"/>
          <w:szCs w:val="28"/>
          <w:highlight w:val="none"/>
          <w:u w:val="none"/>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u w:val="none"/>
        </w:rPr>
        <w:fldChar w:fldCharType="begin"/>
      </w:r>
      <w:r>
        <w:rPr>
          <w:rFonts w:hint="eastAsia" w:ascii="仿宋" w:hAnsi="仿宋" w:eastAsia="仿宋" w:cs="仿宋"/>
          <w:b w:val="0"/>
          <w:bCs w:val="0"/>
          <w:color w:val="auto"/>
          <w:sz w:val="28"/>
          <w:szCs w:val="28"/>
          <w:highlight w:val="none"/>
          <w:u w:val="none"/>
        </w:rPr>
        <w:instrText xml:space="preserve"> HYPERLINK "http://wlt.gxzf.gov.cn/zwgk/czxx/czysjsbgsgjf/P020210212501397288142.xlsx" \t "http://wlt.gxzf.gov.cn/zwgk/czxx/czysjsbgsgjf/_self" </w:instrText>
      </w:r>
      <w:r>
        <w:rPr>
          <w:rFonts w:hint="eastAsia" w:ascii="仿宋" w:hAnsi="仿宋" w:eastAsia="仿宋" w:cs="仿宋"/>
          <w:b w:val="0"/>
          <w:bCs w:val="0"/>
          <w:color w:val="auto"/>
          <w:sz w:val="28"/>
          <w:szCs w:val="28"/>
          <w:highlight w:val="none"/>
          <w:u w:val="none"/>
        </w:rPr>
        <w:fldChar w:fldCharType="separate"/>
      </w:r>
      <w:r>
        <w:rPr>
          <w:rStyle w:val="12"/>
          <w:rFonts w:hint="eastAsia" w:ascii="仿宋" w:hAnsi="仿宋" w:eastAsia="仿宋" w:cs="仿宋"/>
          <w:b w:val="0"/>
          <w:bCs w:val="0"/>
          <w:color w:val="auto"/>
          <w:sz w:val="28"/>
          <w:szCs w:val="28"/>
          <w:highlight w:val="none"/>
          <w:u w:val="none"/>
        </w:rPr>
        <w:t>五、一般公共预算支出表（详见附件）</w:t>
      </w:r>
      <w:r>
        <w:rPr>
          <w:rFonts w:hint="eastAsia" w:ascii="仿宋" w:hAnsi="仿宋" w:eastAsia="仿宋" w:cs="仿宋"/>
          <w:b w:val="0"/>
          <w:bCs w:val="0"/>
          <w:color w:val="auto"/>
          <w:sz w:val="28"/>
          <w:szCs w:val="28"/>
          <w:highlight w:val="none"/>
          <w:u w:val="none"/>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u w:val="none"/>
        </w:rPr>
        <w:fldChar w:fldCharType="begin"/>
      </w:r>
      <w:r>
        <w:rPr>
          <w:rFonts w:hint="eastAsia" w:ascii="仿宋" w:hAnsi="仿宋" w:eastAsia="仿宋" w:cs="仿宋"/>
          <w:b w:val="0"/>
          <w:bCs w:val="0"/>
          <w:color w:val="auto"/>
          <w:sz w:val="28"/>
          <w:szCs w:val="28"/>
          <w:highlight w:val="none"/>
          <w:u w:val="none"/>
        </w:rPr>
        <w:instrText xml:space="preserve"> HYPERLINK "http://wlt.gxzf.gov.cn/zwgk/czxx/czysjsbgsgjf/P020210212501397288142.xlsx" \t "http://wlt.gxzf.gov.cn/zwgk/czxx/czysjsbgsgjf/_self" </w:instrText>
      </w:r>
      <w:r>
        <w:rPr>
          <w:rFonts w:hint="eastAsia" w:ascii="仿宋" w:hAnsi="仿宋" w:eastAsia="仿宋" w:cs="仿宋"/>
          <w:b w:val="0"/>
          <w:bCs w:val="0"/>
          <w:color w:val="auto"/>
          <w:sz w:val="28"/>
          <w:szCs w:val="28"/>
          <w:highlight w:val="none"/>
          <w:u w:val="none"/>
        </w:rPr>
        <w:fldChar w:fldCharType="separate"/>
      </w:r>
      <w:r>
        <w:rPr>
          <w:rStyle w:val="12"/>
          <w:rFonts w:hint="eastAsia" w:ascii="仿宋" w:hAnsi="仿宋" w:eastAsia="仿宋" w:cs="仿宋"/>
          <w:b w:val="0"/>
          <w:bCs w:val="0"/>
          <w:color w:val="auto"/>
          <w:sz w:val="28"/>
          <w:szCs w:val="28"/>
          <w:highlight w:val="none"/>
          <w:u w:val="none"/>
        </w:rPr>
        <w:t>六、一般公共预算基本支出表（详见附件）</w:t>
      </w:r>
      <w:r>
        <w:rPr>
          <w:rFonts w:hint="eastAsia" w:ascii="仿宋" w:hAnsi="仿宋" w:eastAsia="仿宋" w:cs="仿宋"/>
          <w:b w:val="0"/>
          <w:bCs w:val="0"/>
          <w:color w:val="auto"/>
          <w:sz w:val="28"/>
          <w:szCs w:val="28"/>
          <w:highlight w:val="none"/>
          <w:u w:val="none"/>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u w:val="none"/>
        </w:rPr>
        <w:fldChar w:fldCharType="begin"/>
      </w:r>
      <w:r>
        <w:rPr>
          <w:rFonts w:hint="eastAsia" w:ascii="仿宋" w:hAnsi="仿宋" w:eastAsia="仿宋" w:cs="仿宋"/>
          <w:b w:val="0"/>
          <w:bCs w:val="0"/>
          <w:color w:val="auto"/>
          <w:sz w:val="28"/>
          <w:szCs w:val="28"/>
          <w:highlight w:val="none"/>
          <w:u w:val="none"/>
        </w:rPr>
        <w:instrText xml:space="preserve"> HYPERLINK "http://wlt.gxzf.gov.cn/zwgk/czxx/czysjsbgsgjf/P020210212501397288142.xlsx" \t "http://wlt.gxzf.gov.cn/zwgk/czxx/czysjsbgsgjf/_self" </w:instrText>
      </w:r>
      <w:r>
        <w:rPr>
          <w:rFonts w:hint="eastAsia" w:ascii="仿宋" w:hAnsi="仿宋" w:eastAsia="仿宋" w:cs="仿宋"/>
          <w:b w:val="0"/>
          <w:bCs w:val="0"/>
          <w:color w:val="auto"/>
          <w:sz w:val="28"/>
          <w:szCs w:val="28"/>
          <w:highlight w:val="none"/>
          <w:u w:val="none"/>
        </w:rPr>
        <w:fldChar w:fldCharType="separate"/>
      </w:r>
      <w:r>
        <w:rPr>
          <w:rStyle w:val="12"/>
          <w:rFonts w:hint="eastAsia" w:ascii="仿宋" w:hAnsi="仿宋" w:eastAsia="仿宋" w:cs="仿宋"/>
          <w:b w:val="0"/>
          <w:bCs w:val="0"/>
          <w:color w:val="auto"/>
          <w:sz w:val="28"/>
          <w:szCs w:val="28"/>
          <w:highlight w:val="none"/>
          <w:u w:val="none"/>
        </w:rPr>
        <w:t>七、一般公共预算“三公”经费支出表（详见附件）</w:t>
      </w:r>
      <w:r>
        <w:rPr>
          <w:rFonts w:hint="eastAsia" w:ascii="仿宋" w:hAnsi="仿宋" w:eastAsia="仿宋" w:cs="仿宋"/>
          <w:b w:val="0"/>
          <w:bCs w:val="0"/>
          <w:color w:val="auto"/>
          <w:sz w:val="28"/>
          <w:szCs w:val="28"/>
          <w:highlight w:val="none"/>
          <w:u w:val="none"/>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宋体" w:hAnsi="宋体" w:eastAsia="宋体" w:cs="宋体"/>
          <w:color w:val="auto"/>
          <w:sz w:val="21"/>
          <w:szCs w:val="21"/>
          <w:highlight w:val="yellow"/>
          <w:lang w:val="en-US" w:eastAsia="zh-CN"/>
        </w:rPr>
      </w:pPr>
      <w:r>
        <w:rPr>
          <w:rFonts w:hint="eastAsia" w:ascii="仿宋" w:hAnsi="仿宋" w:eastAsia="仿宋" w:cs="仿宋"/>
          <w:b w:val="0"/>
          <w:bCs w:val="0"/>
          <w:color w:val="auto"/>
          <w:sz w:val="28"/>
          <w:szCs w:val="28"/>
          <w:highlight w:val="none"/>
          <w:u w:val="none"/>
        </w:rPr>
        <w:fldChar w:fldCharType="begin"/>
      </w:r>
      <w:r>
        <w:rPr>
          <w:rFonts w:hint="eastAsia" w:ascii="仿宋" w:hAnsi="仿宋" w:eastAsia="仿宋" w:cs="仿宋"/>
          <w:b w:val="0"/>
          <w:bCs w:val="0"/>
          <w:color w:val="auto"/>
          <w:sz w:val="28"/>
          <w:szCs w:val="28"/>
          <w:highlight w:val="none"/>
          <w:u w:val="none"/>
        </w:rPr>
        <w:instrText xml:space="preserve"> HYPERLINK "http://wlt.gxzf.gov.cn/zwgk/czxx/czysjsbgsgjf/P020210212501397288142.xlsx" \t "http://wlt.gxzf.gov.cn/zwgk/czxx/czysjsbgsgjf/_self" </w:instrText>
      </w:r>
      <w:r>
        <w:rPr>
          <w:rFonts w:hint="eastAsia" w:ascii="仿宋" w:hAnsi="仿宋" w:eastAsia="仿宋" w:cs="仿宋"/>
          <w:b w:val="0"/>
          <w:bCs w:val="0"/>
          <w:color w:val="auto"/>
          <w:sz w:val="28"/>
          <w:szCs w:val="28"/>
          <w:highlight w:val="none"/>
          <w:u w:val="none"/>
        </w:rPr>
        <w:fldChar w:fldCharType="separate"/>
      </w:r>
      <w:r>
        <w:rPr>
          <w:rStyle w:val="12"/>
          <w:rFonts w:hint="eastAsia" w:ascii="仿宋" w:hAnsi="仿宋" w:eastAsia="仿宋" w:cs="仿宋"/>
          <w:b w:val="0"/>
          <w:bCs w:val="0"/>
          <w:color w:val="auto"/>
          <w:sz w:val="28"/>
          <w:szCs w:val="28"/>
          <w:highlight w:val="none"/>
          <w:u w:val="none"/>
        </w:rPr>
        <w:t>八、政府性基金预算支出表（详见附件）</w:t>
      </w:r>
      <w:r>
        <w:rPr>
          <w:rFonts w:hint="eastAsia" w:ascii="仿宋" w:hAnsi="仿宋" w:eastAsia="仿宋" w:cs="仿宋"/>
          <w:b w:val="0"/>
          <w:bCs w:val="0"/>
          <w:color w:val="auto"/>
          <w:sz w:val="28"/>
          <w:szCs w:val="28"/>
          <w:highlight w:val="none"/>
          <w:u w:val="none"/>
        </w:rPr>
        <w:fldChar w:fldCharType="end"/>
      </w:r>
    </w:p>
    <w:p>
      <w:pPr>
        <w:numPr>
          <w:ilvl w:val="0"/>
          <w:numId w:val="0"/>
        </w:numPr>
        <w:tabs>
          <w:tab w:val="center" w:pos="1808"/>
          <w:tab w:val="left" w:pos="3408"/>
          <w:tab w:val="left" w:pos="4408"/>
          <w:tab w:val="left" w:pos="5808"/>
          <w:tab w:val="left" w:pos="6708"/>
          <w:tab w:val="left" w:pos="7708"/>
          <w:tab w:val="left" w:pos="8856"/>
        </w:tabs>
        <w:spacing w:line="560" w:lineRule="exact"/>
        <w:rPr>
          <w:rFonts w:hint="default" w:ascii="宋体" w:hAnsi="宋体" w:eastAsia="宋体" w:cs="宋体"/>
          <w:b w:val="0"/>
          <w:bCs w:val="0"/>
          <w:color w:val="auto"/>
          <w:sz w:val="21"/>
          <w:szCs w:val="21"/>
          <w:lang w:val="en-US" w:eastAsia="zh-CN"/>
        </w:rPr>
      </w:pPr>
    </w:p>
    <w:p>
      <w:pPr>
        <w:numPr>
          <w:ilvl w:val="0"/>
          <w:numId w:val="0"/>
        </w:numPr>
        <w:rPr>
          <w:rFonts w:hint="default"/>
          <w:b/>
          <w:bCs/>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6E4A8D"/>
    <w:multiLevelType w:val="singleLevel"/>
    <w:tmpl w:val="CB6E4A8D"/>
    <w:lvl w:ilvl="0" w:tentative="0">
      <w:start w:val="1"/>
      <w:numFmt w:val="chineseCounting"/>
      <w:suff w:val="nothing"/>
      <w:lvlText w:val="%1、"/>
      <w:lvlJc w:val="left"/>
      <w:rPr>
        <w:rFonts w:hint="eastAsia"/>
      </w:rPr>
    </w:lvl>
  </w:abstractNum>
  <w:abstractNum w:abstractNumId="1">
    <w:nsid w:val="F05A08A6"/>
    <w:multiLevelType w:val="singleLevel"/>
    <w:tmpl w:val="F05A08A6"/>
    <w:lvl w:ilvl="0" w:tentative="0">
      <w:start w:val="1"/>
      <w:numFmt w:val="chineseCounting"/>
      <w:suff w:val="nothing"/>
      <w:lvlText w:val="%1、"/>
      <w:lvlJc w:val="left"/>
      <w:rPr>
        <w:rFonts w:hint="eastAsia"/>
      </w:rPr>
    </w:lvl>
  </w:abstractNum>
  <w:abstractNum w:abstractNumId="2">
    <w:nsid w:val="3A236BBB"/>
    <w:multiLevelType w:val="singleLevel"/>
    <w:tmpl w:val="3A236BBB"/>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ODQzZDcyMTdiODAyMjAwNWFmMGZiMWMwNjg3OGIifQ=="/>
  </w:docVars>
  <w:rsids>
    <w:rsidRoot w:val="44DA409A"/>
    <w:rsid w:val="001600C9"/>
    <w:rsid w:val="0110407D"/>
    <w:rsid w:val="017A7300"/>
    <w:rsid w:val="01933176"/>
    <w:rsid w:val="02AA7844"/>
    <w:rsid w:val="05DE20F7"/>
    <w:rsid w:val="05E14D6D"/>
    <w:rsid w:val="07387886"/>
    <w:rsid w:val="08D4273D"/>
    <w:rsid w:val="0ACC1AFD"/>
    <w:rsid w:val="0B762202"/>
    <w:rsid w:val="0E5A13FA"/>
    <w:rsid w:val="0E5D4CBD"/>
    <w:rsid w:val="0FC22676"/>
    <w:rsid w:val="115E0798"/>
    <w:rsid w:val="12400274"/>
    <w:rsid w:val="143D1082"/>
    <w:rsid w:val="14E23DD0"/>
    <w:rsid w:val="170660E4"/>
    <w:rsid w:val="18560D65"/>
    <w:rsid w:val="1B9A3B55"/>
    <w:rsid w:val="24A27777"/>
    <w:rsid w:val="25870582"/>
    <w:rsid w:val="25C10E0D"/>
    <w:rsid w:val="2CED3343"/>
    <w:rsid w:val="2D9A3B08"/>
    <w:rsid w:val="2F2B4026"/>
    <w:rsid w:val="303F1ABF"/>
    <w:rsid w:val="374C626C"/>
    <w:rsid w:val="3870704C"/>
    <w:rsid w:val="3A4D3434"/>
    <w:rsid w:val="3A6B1C36"/>
    <w:rsid w:val="3DEE1743"/>
    <w:rsid w:val="41115AEB"/>
    <w:rsid w:val="421B6D6A"/>
    <w:rsid w:val="4349447D"/>
    <w:rsid w:val="44DA409A"/>
    <w:rsid w:val="45B771A5"/>
    <w:rsid w:val="49634E10"/>
    <w:rsid w:val="4F0A1C67"/>
    <w:rsid w:val="4F1A4576"/>
    <w:rsid w:val="4F6C5E00"/>
    <w:rsid w:val="543D3458"/>
    <w:rsid w:val="587F2EED"/>
    <w:rsid w:val="59286A8D"/>
    <w:rsid w:val="5F0D08E2"/>
    <w:rsid w:val="63973AB8"/>
    <w:rsid w:val="66817EF1"/>
    <w:rsid w:val="67C0690A"/>
    <w:rsid w:val="67F75FC4"/>
    <w:rsid w:val="69CB5582"/>
    <w:rsid w:val="6CDC0998"/>
    <w:rsid w:val="72F55EF3"/>
    <w:rsid w:val="73EF008F"/>
    <w:rsid w:val="74770986"/>
    <w:rsid w:val="78FD45CA"/>
    <w:rsid w:val="792326C7"/>
    <w:rsid w:val="7AFE07CC"/>
    <w:rsid w:val="7D072374"/>
    <w:rsid w:val="7D3D33F1"/>
    <w:rsid w:val="7D4E2CFF"/>
    <w:rsid w:val="7F7D4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Acronym"/>
    <w:basedOn w:val="5"/>
    <w:qFormat/>
    <w:uiPriority w:val="0"/>
  </w:style>
  <w:style w:type="character" w:styleId="11">
    <w:name w:val="HTML Variable"/>
    <w:basedOn w:val="5"/>
    <w:qFormat/>
    <w:uiPriority w:val="0"/>
  </w:style>
  <w:style w:type="character" w:styleId="12">
    <w:name w:val="Hyperlink"/>
    <w:basedOn w:val="5"/>
    <w:qFormat/>
    <w:uiPriority w:val="0"/>
    <w:rPr>
      <w:color w:val="333333"/>
      <w:u w:val="none"/>
    </w:rPr>
  </w:style>
  <w:style w:type="character" w:styleId="13">
    <w:name w:val="HTML Code"/>
    <w:basedOn w:val="5"/>
    <w:qFormat/>
    <w:uiPriority w:val="0"/>
    <w:rPr>
      <w:rFonts w:ascii="Courier New" w:hAnsi="Courier New"/>
      <w:sz w:val="20"/>
    </w:rPr>
  </w:style>
  <w:style w:type="character" w:styleId="14">
    <w:name w:val="HTML Cite"/>
    <w:basedOn w:val="5"/>
    <w:qFormat/>
    <w:uiPriority w:val="0"/>
  </w:style>
  <w:style w:type="character" w:customStyle="1" w:styleId="15">
    <w:name w:val="hover"/>
    <w:basedOn w:val="5"/>
    <w:qFormat/>
    <w:uiPriority w:val="0"/>
    <w:rPr>
      <w:color w:val="5FB878"/>
    </w:rPr>
  </w:style>
  <w:style w:type="character" w:customStyle="1" w:styleId="16">
    <w:name w:val="hover1"/>
    <w:basedOn w:val="5"/>
    <w:qFormat/>
    <w:uiPriority w:val="0"/>
    <w:rPr>
      <w:color w:val="5FB878"/>
    </w:rPr>
  </w:style>
  <w:style w:type="character" w:customStyle="1" w:styleId="17">
    <w:name w:val="hover2"/>
    <w:basedOn w:val="5"/>
    <w:qFormat/>
    <w:uiPriority w:val="0"/>
    <w:rPr>
      <w:color w:val="FFFFFF"/>
    </w:rPr>
  </w:style>
  <w:style w:type="character" w:customStyle="1" w:styleId="18">
    <w:name w:val="layui-layer-tabnow"/>
    <w:basedOn w:val="5"/>
    <w:qFormat/>
    <w:uiPriority w:val="0"/>
    <w:rPr>
      <w:bdr w:val="single" w:color="CCCCCC" w:sz="6" w:space="0"/>
      <w:shd w:val="clear" w:fill="FFFFFF"/>
    </w:rPr>
  </w:style>
  <w:style w:type="character" w:customStyle="1" w:styleId="19">
    <w:name w:val="first-child"/>
    <w:basedOn w:val="5"/>
    <w:qFormat/>
    <w:uiPriority w:val="0"/>
  </w:style>
  <w:style w:type="character" w:customStyle="1" w:styleId="20">
    <w:name w:val="hover26"/>
    <w:basedOn w:val="5"/>
    <w:qFormat/>
    <w:uiPriority w:val="0"/>
    <w:rPr>
      <w:color w:val="5FB878"/>
    </w:rPr>
  </w:style>
  <w:style w:type="character" w:customStyle="1" w:styleId="21">
    <w:name w:val="hover27"/>
    <w:basedOn w:val="5"/>
    <w:qFormat/>
    <w:uiPriority w:val="0"/>
    <w:rPr>
      <w:color w:val="5FB878"/>
    </w:rPr>
  </w:style>
  <w:style w:type="character" w:customStyle="1" w:styleId="22">
    <w:name w:val="hover28"/>
    <w:basedOn w:val="5"/>
    <w:qFormat/>
    <w:uiPriority w:val="0"/>
    <w:rPr>
      <w:color w:val="FFFFFF"/>
    </w:rPr>
  </w:style>
  <w:style w:type="character" w:customStyle="1" w:styleId="23">
    <w:name w:val="hover29"/>
    <w:basedOn w:val="5"/>
    <w:qFormat/>
    <w:uiPriority w:val="0"/>
    <w:rPr>
      <w:color w:va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3019</Words>
  <Characters>3281</Characters>
  <Lines>0</Lines>
  <Paragraphs>0</Paragraphs>
  <TotalTime>2</TotalTime>
  <ScaleCrop>false</ScaleCrop>
  <LinksUpToDate>false</LinksUpToDate>
  <CharactersWithSpaces>3282</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2021-02-25T02:20:00Z</dcterms:created>
  <dc:creator>9楼</dc:creator>
  <cp:lastModifiedBy>Administrator</cp:lastModifiedBy>
  <dcterms:modified xsi:type="dcterms:W3CDTF">2023-09-22T03:21:55Z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3060AFFCB8B0485CA538F44B063FB530</vt:lpwstr>
  </property>
</Properties>
</file>