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900" w:lineRule="exact"/>
        <w:ind w:right="-218" w:rightChars="-104"/>
        <w:jc w:val="center"/>
        <w:rPr>
          <w:rFonts w:hint="eastAsia" w:ascii="方正小标宋简体" w:hAnsi="方正小标宋简体"/>
          <w:sz w:val="44"/>
          <w:szCs w:val="44"/>
        </w:rPr>
      </w:pPr>
    </w:p>
    <w:p>
      <w:pPr>
        <w:adjustRightInd w:val="0"/>
        <w:snapToGrid w:val="0"/>
        <w:spacing w:line="900" w:lineRule="exact"/>
        <w:ind w:right="-218" w:rightChars="-104"/>
        <w:jc w:val="center"/>
        <w:rPr>
          <w:rFonts w:hint="eastAsia" w:ascii="方正小标宋简体" w:hAnsi="方正小标宋简体"/>
          <w:sz w:val="44"/>
          <w:szCs w:val="44"/>
        </w:rPr>
      </w:pPr>
    </w:p>
    <w:p>
      <w:pPr>
        <w:adjustRightInd w:val="0"/>
        <w:snapToGrid w:val="0"/>
        <w:spacing w:line="900" w:lineRule="exact"/>
        <w:ind w:right="-218" w:rightChars="-104"/>
        <w:rPr>
          <w:rFonts w:hint="eastAsia" w:ascii="方正小标宋简体" w:hAnsi="方正小标宋简体"/>
          <w:sz w:val="44"/>
          <w:szCs w:val="44"/>
        </w:rPr>
      </w:pPr>
    </w:p>
    <w:p>
      <w:pPr>
        <w:adjustRightInd w:val="0"/>
        <w:snapToGrid w:val="0"/>
        <w:spacing w:line="900" w:lineRule="exact"/>
        <w:ind w:right="-218" w:rightChars="-104"/>
        <w:jc w:val="center"/>
        <w:rPr>
          <w:rFonts w:ascii="方正小标宋简体" w:hAnsi="仿宋"/>
          <w:b/>
          <w:sz w:val="44"/>
          <w:szCs w:val="44"/>
        </w:rPr>
      </w:pPr>
      <w:r>
        <w:rPr>
          <w:rFonts w:ascii="方正小标宋简体" w:hAnsi="方正小标宋简体"/>
          <w:b/>
          <w:sz w:val="44"/>
          <w:szCs w:val="44"/>
        </w:rPr>
        <w:t>广西</w:t>
      </w:r>
      <w:r>
        <w:rPr>
          <w:rFonts w:hint="eastAsia" w:ascii="方正小标宋简体" w:hAnsi="方正小标宋简体"/>
          <w:b/>
          <w:sz w:val="44"/>
          <w:szCs w:val="44"/>
        </w:rPr>
        <w:t>绢麻</w:t>
      </w:r>
      <w:r>
        <w:rPr>
          <w:rFonts w:ascii="方正小标宋简体" w:hAnsi="方正小标宋简体"/>
          <w:b/>
          <w:sz w:val="44"/>
          <w:szCs w:val="44"/>
        </w:rPr>
        <w:t>纺织科学研究所有限公司</w:t>
      </w:r>
    </w:p>
    <w:p>
      <w:pPr>
        <w:adjustRightInd w:val="0"/>
        <w:snapToGrid w:val="0"/>
        <w:spacing w:line="900" w:lineRule="exact"/>
        <w:ind w:right="-218" w:rightChars="-104"/>
        <w:jc w:val="center"/>
        <w:rPr>
          <w:rFonts w:ascii="方正小标宋简体" w:hAnsi="仿宋"/>
          <w:b/>
          <w:sz w:val="44"/>
          <w:szCs w:val="44"/>
        </w:rPr>
      </w:pPr>
      <w:r>
        <w:rPr>
          <w:rFonts w:ascii="方正小标宋简体" w:hAnsi="仿宋"/>
          <w:b/>
          <w:sz w:val="44"/>
          <w:szCs w:val="44"/>
        </w:rPr>
        <w:t>202</w:t>
      </w:r>
      <w:r>
        <w:rPr>
          <w:rFonts w:hint="eastAsia" w:ascii="方正小标宋简体" w:hAnsi="仿宋"/>
          <w:b/>
          <w:sz w:val="44"/>
          <w:szCs w:val="44"/>
          <w:lang w:val="en-US" w:eastAsia="zh-CN"/>
        </w:rPr>
        <w:t>2</w:t>
      </w:r>
      <w:r>
        <w:rPr>
          <w:rFonts w:ascii="方正小标宋简体" w:hAnsi="仿宋"/>
          <w:b/>
          <w:sz w:val="44"/>
          <w:szCs w:val="44"/>
        </w:rPr>
        <w:t>年部门预算</w:t>
      </w:r>
    </w:p>
    <w:p>
      <w:pPr>
        <w:adjustRightInd w:val="0"/>
        <w:snapToGrid w:val="0"/>
        <w:spacing w:line="600" w:lineRule="exact"/>
        <w:ind w:right="-218" w:rightChars="-104"/>
        <w:jc w:val="center"/>
        <w:rPr>
          <w:rFonts w:ascii="仿宋" w:hAnsi="仿宋" w:eastAsia="仿宋"/>
          <w:b/>
          <w:bCs/>
          <w:sz w:val="52"/>
          <w:szCs w:val="52"/>
        </w:rPr>
      </w:pPr>
      <w:r>
        <w:rPr>
          <w:rFonts w:hint="eastAsia" w:ascii="仿宋" w:hAnsi="仿宋" w:eastAsia="仿宋"/>
          <w:b/>
          <w:bCs/>
          <w:sz w:val="52"/>
          <w:szCs w:val="52"/>
        </w:rPr>
        <w:t xml:space="preserve"> </w:t>
      </w:r>
    </w:p>
    <w:p>
      <w:pPr>
        <w:adjustRightInd w:val="0"/>
        <w:snapToGrid w:val="0"/>
        <w:spacing w:line="600" w:lineRule="exact"/>
        <w:ind w:right="-218" w:rightChars="-104"/>
        <w:jc w:val="center"/>
        <w:rPr>
          <w:rFonts w:hint="eastAsia" w:ascii="仿宋" w:hAnsi="仿宋" w:eastAsia="仿宋"/>
          <w:b/>
          <w:bCs/>
          <w:sz w:val="52"/>
          <w:szCs w:val="52"/>
        </w:rPr>
      </w:pPr>
      <w:r>
        <w:rPr>
          <w:rFonts w:hint="eastAsia" w:ascii="仿宋" w:hAnsi="仿宋" w:eastAsia="仿宋"/>
          <w:b/>
          <w:bCs/>
          <w:sz w:val="52"/>
          <w:szCs w:val="52"/>
        </w:rPr>
        <w:t xml:space="preserve"> </w:t>
      </w:r>
    </w:p>
    <w:p>
      <w:pPr>
        <w:adjustRightInd w:val="0"/>
        <w:snapToGrid w:val="0"/>
        <w:spacing w:line="600" w:lineRule="exact"/>
        <w:ind w:right="-218" w:rightChars="-104"/>
        <w:jc w:val="center"/>
        <w:rPr>
          <w:rFonts w:hint="eastAsia" w:ascii="仿宋" w:hAnsi="仿宋" w:eastAsia="仿宋"/>
          <w:b/>
          <w:bCs/>
          <w:sz w:val="52"/>
          <w:szCs w:val="52"/>
        </w:rPr>
      </w:pPr>
      <w:r>
        <w:rPr>
          <w:rFonts w:hint="eastAsia" w:ascii="仿宋" w:hAnsi="仿宋" w:eastAsia="仿宋"/>
          <w:b/>
          <w:bCs/>
          <w:sz w:val="52"/>
          <w:szCs w:val="52"/>
        </w:rPr>
        <w:t xml:space="preserve"> </w:t>
      </w:r>
    </w:p>
    <w:p>
      <w:pPr>
        <w:adjustRightInd w:val="0"/>
        <w:snapToGrid w:val="0"/>
        <w:spacing w:line="600" w:lineRule="exact"/>
        <w:ind w:right="-218" w:rightChars="-104"/>
        <w:jc w:val="center"/>
        <w:rPr>
          <w:rFonts w:hint="eastAsia" w:ascii="仿宋" w:hAnsi="仿宋" w:eastAsia="仿宋"/>
          <w:b/>
          <w:bCs/>
          <w:sz w:val="52"/>
          <w:szCs w:val="52"/>
        </w:rPr>
      </w:pPr>
      <w:r>
        <w:rPr>
          <w:rFonts w:hint="eastAsia" w:ascii="仿宋" w:hAnsi="仿宋" w:eastAsia="仿宋"/>
          <w:b/>
          <w:bCs/>
          <w:sz w:val="52"/>
          <w:szCs w:val="52"/>
        </w:rPr>
        <w:t xml:space="preserve"> </w:t>
      </w:r>
    </w:p>
    <w:p>
      <w:pPr>
        <w:adjustRightInd w:val="0"/>
        <w:snapToGrid w:val="0"/>
        <w:spacing w:line="600" w:lineRule="exact"/>
        <w:ind w:right="-218" w:rightChars="-104"/>
        <w:jc w:val="center"/>
        <w:rPr>
          <w:rFonts w:hint="eastAsia" w:ascii="仿宋" w:hAnsi="仿宋" w:eastAsia="仿宋"/>
          <w:b/>
          <w:bCs/>
          <w:sz w:val="52"/>
          <w:szCs w:val="52"/>
        </w:rPr>
      </w:pPr>
      <w:r>
        <w:rPr>
          <w:rFonts w:hint="eastAsia" w:ascii="仿宋" w:hAnsi="仿宋" w:eastAsia="仿宋"/>
          <w:b/>
          <w:bCs/>
          <w:sz w:val="52"/>
          <w:szCs w:val="52"/>
        </w:rPr>
        <w:t xml:space="preserve"> </w:t>
      </w:r>
    </w:p>
    <w:p>
      <w:pPr>
        <w:adjustRightInd w:val="0"/>
        <w:snapToGrid w:val="0"/>
        <w:spacing w:line="600" w:lineRule="exact"/>
        <w:ind w:right="-218" w:rightChars="-104"/>
        <w:jc w:val="center"/>
        <w:rPr>
          <w:rFonts w:hint="eastAsia" w:ascii="仿宋" w:hAnsi="仿宋" w:eastAsia="仿宋"/>
          <w:b/>
          <w:bCs/>
          <w:sz w:val="52"/>
          <w:szCs w:val="52"/>
        </w:rPr>
      </w:pPr>
      <w:r>
        <w:rPr>
          <w:rFonts w:hint="eastAsia" w:ascii="仿宋" w:hAnsi="仿宋" w:eastAsia="仿宋"/>
          <w:b/>
          <w:bCs/>
          <w:sz w:val="52"/>
          <w:szCs w:val="52"/>
        </w:rPr>
        <w:t xml:space="preserve"> </w:t>
      </w:r>
    </w:p>
    <w:p>
      <w:pPr>
        <w:adjustRightInd w:val="0"/>
        <w:snapToGrid w:val="0"/>
        <w:spacing w:line="600" w:lineRule="exact"/>
        <w:ind w:right="-218" w:rightChars="-104"/>
        <w:jc w:val="center"/>
        <w:rPr>
          <w:rFonts w:hint="eastAsia" w:ascii="仿宋" w:hAnsi="仿宋" w:eastAsia="仿宋"/>
          <w:b/>
          <w:bCs/>
          <w:sz w:val="52"/>
          <w:szCs w:val="52"/>
        </w:rPr>
      </w:pPr>
      <w:r>
        <w:rPr>
          <w:rFonts w:hint="eastAsia" w:ascii="仿宋" w:hAnsi="仿宋" w:eastAsia="仿宋"/>
          <w:b/>
          <w:bCs/>
          <w:sz w:val="52"/>
          <w:szCs w:val="52"/>
        </w:rPr>
        <w:t xml:space="preserve"> </w:t>
      </w:r>
    </w:p>
    <w:p>
      <w:pPr>
        <w:adjustRightInd w:val="0"/>
        <w:snapToGrid w:val="0"/>
        <w:spacing w:line="600" w:lineRule="exact"/>
        <w:ind w:right="-218" w:rightChars="-104"/>
        <w:jc w:val="center"/>
        <w:rPr>
          <w:rFonts w:hint="eastAsia" w:ascii="仿宋" w:hAnsi="仿宋" w:eastAsia="仿宋"/>
          <w:b/>
          <w:bCs/>
          <w:sz w:val="52"/>
          <w:szCs w:val="52"/>
        </w:rPr>
      </w:pPr>
      <w:r>
        <w:rPr>
          <w:rFonts w:hint="eastAsia" w:ascii="仿宋" w:hAnsi="仿宋" w:eastAsia="仿宋"/>
          <w:b/>
          <w:bCs/>
          <w:sz w:val="52"/>
          <w:szCs w:val="52"/>
        </w:rPr>
        <w:t xml:space="preserve"> </w:t>
      </w:r>
    </w:p>
    <w:p>
      <w:pPr>
        <w:adjustRightInd w:val="0"/>
        <w:snapToGrid w:val="0"/>
        <w:spacing w:line="600" w:lineRule="exact"/>
        <w:ind w:right="-218" w:rightChars="-104"/>
        <w:jc w:val="center"/>
        <w:rPr>
          <w:rFonts w:hint="eastAsia" w:ascii="仿宋" w:hAnsi="仿宋" w:eastAsia="仿宋"/>
          <w:b/>
          <w:bCs/>
          <w:sz w:val="52"/>
          <w:szCs w:val="52"/>
        </w:rPr>
      </w:pPr>
      <w:r>
        <w:rPr>
          <w:rFonts w:hint="eastAsia" w:ascii="仿宋" w:hAnsi="仿宋" w:eastAsia="仿宋"/>
          <w:b/>
          <w:bCs/>
          <w:sz w:val="52"/>
          <w:szCs w:val="52"/>
        </w:rPr>
        <w:t xml:space="preserve"> </w:t>
      </w:r>
    </w:p>
    <w:p>
      <w:pPr>
        <w:adjustRightInd w:val="0"/>
        <w:snapToGrid w:val="0"/>
        <w:spacing w:line="600" w:lineRule="exact"/>
        <w:ind w:right="-218" w:rightChars="-104"/>
        <w:jc w:val="center"/>
        <w:rPr>
          <w:rFonts w:hint="eastAsia" w:ascii="仿宋" w:hAnsi="仿宋" w:eastAsia="仿宋"/>
          <w:b/>
          <w:bCs/>
          <w:sz w:val="52"/>
          <w:szCs w:val="52"/>
        </w:rPr>
      </w:pPr>
      <w:r>
        <w:rPr>
          <w:rFonts w:hint="eastAsia" w:ascii="仿宋" w:hAnsi="仿宋" w:eastAsia="仿宋"/>
          <w:b/>
          <w:bCs/>
          <w:sz w:val="52"/>
          <w:szCs w:val="52"/>
        </w:rPr>
        <w:t xml:space="preserve"> </w:t>
      </w:r>
    </w:p>
    <w:p>
      <w:pPr>
        <w:adjustRightInd w:val="0"/>
        <w:snapToGrid w:val="0"/>
        <w:spacing w:line="600" w:lineRule="exact"/>
        <w:ind w:right="-218" w:rightChars="-104"/>
        <w:jc w:val="center"/>
        <w:rPr>
          <w:rFonts w:hint="eastAsia" w:ascii="仿宋" w:hAnsi="仿宋" w:eastAsia="仿宋"/>
          <w:b/>
          <w:bCs/>
          <w:sz w:val="52"/>
          <w:szCs w:val="52"/>
        </w:rPr>
      </w:pPr>
      <w:r>
        <w:rPr>
          <w:rFonts w:hint="eastAsia" w:ascii="仿宋" w:hAnsi="仿宋" w:eastAsia="仿宋"/>
          <w:b/>
          <w:bCs/>
          <w:sz w:val="52"/>
          <w:szCs w:val="52"/>
        </w:rPr>
        <w:t xml:space="preserve"> </w:t>
      </w:r>
    </w:p>
    <w:p>
      <w:pPr>
        <w:adjustRightInd w:val="0"/>
        <w:snapToGrid w:val="0"/>
        <w:spacing w:line="600" w:lineRule="exact"/>
        <w:ind w:right="-218" w:rightChars="-104"/>
        <w:jc w:val="center"/>
        <w:rPr>
          <w:rFonts w:hint="eastAsia" w:ascii="仿宋" w:hAnsi="仿宋" w:eastAsia="仿宋"/>
          <w:b/>
          <w:bCs/>
          <w:sz w:val="52"/>
          <w:szCs w:val="52"/>
        </w:rPr>
      </w:pPr>
      <w:r>
        <w:rPr>
          <w:rFonts w:hint="eastAsia" w:ascii="仿宋" w:hAnsi="仿宋" w:eastAsia="仿宋"/>
          <w:b/>
          <w:bCs/>
          <w:sz w:val="52"/>
          <w:szCs w:val="52"/>
        </w:rPr>
        <w:t xml:space="preserve"> </w:t>
      </w:r>
    </w:p>
    <w:p>
      <w:pPr>
        <w:adjustRightInd w:val="0"/>
        <w:snapToGrid w:val="0"/>
        <w:spacing w:line="600" w:lineRule="exact"/>
        <w:ind w:right="-218" w:rightChars="-104"/>
        <w:jc w:val="center"/>
        <w:rPr>
          <w:rFonts w:hint="eastAsia" w:ascii="仿宋" w:hAnsi="仿宋" w:eastAsia="仿宋"/>
          <w:b/>
          <w:bCs/>
          <w:sz w:val="52"/>
          <w:szCs w:val="52"/>
        </w:rPr>
      </w:pPr>
      <w:r>
        <w:rPr>
          <w:rFonts w:hint="eastAsia" w:ascii="仿宋" w:hAnsi="仿宋" w:eastAsia="仿宋"/>
          <w:b/>
          <w:bCs/>
          <w:sz w:val="52"/>
          <w:szCs w:val="52"/>
        </w:rPr>
        <w:t xml:space="preserve"> </w:t>
      </w:r>
    </w:p>
    <w:p>
      <w:pPr>
        <w:adjustRightInd w:val="0"/>
        <w:snapToGrid w:val="0"/>
        <w:spacing w:line="600" w:lineRule="exact"/>
        <w:ind w:right="-218" w:rightChars="-104"/>
        <w:jc w:val="center"/>
        <w:rPr>
          <w:rFonts w:hint="eastAsia" w:ascii="黑体" w:hAnsi="黑体" w:eastAsia="黑体"/>
          <w:sz w:val="44"/>
          <w:szCs w:val="44"/>
        </w:rPr>
      </w:pPr>
      <w:r>
        <w:rPr>
          <w:rFonts w:hint="eastAsia" w:ascii="黑体" w:hAnsi="黑体" w:eastAsia="黑体"/>
          <w:sz w:val="44"/>
          <w:szCs w:val="44"/>
        </w:rPr>
        <w:t>二○二</w:t>
      </w:r>
      <w:r>
        <w:rPr>
          <w:rFonts w:hint="eastAsia" w:ascii="黑体" w:hAnsi="黑体" w:eastAsia="黑体"/>
          <w:sz w:val="44"/>
          <w:szCs w:val="44"/>
          <w:lang w:val="en-US" w:eastAsia="zh-CN"/>
        </w:rPr>
        <w:t>二</w:t>
      </w:r>
      <w:r>
        <w:rPr>
          <w:rFonts w:hint="eastAsia" w:ascii="黑体" w:hAnsi="黑体" w:eastAsia="黑体"/>
          <w:sz w:val="44"/>
          <w:szCs w:val="44"/>
        </w:rPr>
        <w:t>年二月</w:t>
      </w:r>
    </w:p>
    <w:p>
      <w:pPr>
        <w:adjustRightInd w:val="0"/>
        <w:snapToGrid w:val="0"/>
        <w:spacing w:line="600" w:lineRule="exact"/>
        <w:ind w:right="-218" w:rightChars="-104"/>
        <w:jc w:val="center"/>
        <w:rPr>
          <w:rFonts w:hint="eastAsia" w:ascii="仿宋" w:hAnsi="仿宋" w:eastAsia="仿宋"/>
          <w:sz w:val="52"/>
          <w:szCs w:val="52"/>
        </w:rPr>
      </w:pPr>
      <w:r>
        <w:rPr>
          <w:rFonts w:hint="eastAsia" w:ascii="仿宋" w:hAnsi="仿宋" w:eastAsia="仿宋"/>
          <w:sz w:val="52"/>
          <w:szCs w:val="52"/>
        </w:rPr>
        <w:t xml:space="preserve"> </w:t>
      </w:r>
    </w:p>
    <w:p>
      <w:pPr>
        <w:keepNext/>
        <w:keepLines/>
        <w:widowControl/>
        <w:spacing w:before="480" w:line="273" w:lineRule="auto"/>
        <w:jc w:val="center"/>
        <w:rPr>
          <w:rFonts w:hint="eastAsia" w:ascii="Cambria" w:hAnsi="Cambria"/>
          <w:b/>
          <w:bCs/>
          <w:kern w:val="0"/>
          <w:sz w:val="44"/>
          <w:szCs w:val="44"/>
        </w:rPr>
      </w:pPr>
      <w:r>
        <w:rPr>
          <w:rFonts w:hint="eastAsia" w:ascii="宋体" w:hAnsi="宋体"/>
          <w:b/>
          <w:bCs/>
          <w:kern w:val="0"/>
          <w:sz w:val="44"/>
          <w:szCs w:val="44"/>
        </w:rPr>
        <w:t>目录</w:t>
      </w:r>
    </w:p>
    <w:p>
      <w:pPr>
        <w:pStyle w:val="2"/>
        <w:rPr>
          <w:rFonts w:hint="eastAsia"/>
          <w:sz w:val="28"/>
          <w:szCs w:val="28"/>
        </w:rPr>
      </w:pPr>
      <w:r>
        <w:fldChar w:fldCharType="begin"/>
      </w:r>
      <w:r>
        <w:instrText xml:space="preserve"> HYPERLINK \l "_Toc32222062" </w:instrText>
      </w:r>
      <w:r>
        <w:fldChar w:fldCharType="separate"/>
      </w:r>
      <w:r>
        <w:rPr>
          <w:rStyle w:val="5"/>
          <w:rFonts w:hint="eastAsia" w:ascii="黑体" w:hAnsi="黑体" w:eastAsia="黑体"/>
          <w:b/>
          <w:bCs/>
          <w:color w:val="auto"/>
          <w:sz w:val="28"/>
          <w:szCs w:val="28"/>
        </w:rPr>
        <w:t>一、部门概况</w:t>
      </w:r>
      <w:r>
        <w:rPr>
          <w:rStyle w:val="5"/>
          <w:rFonts w:hint="eastAsia" w:ascii="黑体" w:hAnsi="黑体" w:eastAsia="黑体"/>
          <w:b/>
          <w:bCs/>
          <w:color w:val="auto"/>
          <w:sz w:val="28"/>
          <w:szCs w:val="28"/>
        </w:rPr>
        <w:fldChar w:fldCharType="end"/>
      </w:r>
    </w:p>
    <w:p>
      <w:pPr>
        <w:pStyle w:val="2"/>
        <w:spacing w:beforeLines="50"/>
        <w:rPr>
          <w:sz w:val="28"/>
          <w:szCs w:val="28"/>
        </w:rPr>
      </w:pPr>
      <w:r>
        <w:fldChar w:fldCharType="begin"/>
      </w:r>
      <w:r>
        <w:instrText xml:space="preserve"> HYPERLINK \l "_Toc32222063" </w:instrText>
      </w:r>
      <w:r>
        <w:fldChar w:fldCharType="separate"/>
      </w:r>
      <w:r>
        <w:rPr>
          <w:rStyle w:val="5"/>
          <w:rFonts w:hint="eastAsia" w:ascii="黑体" w:hAnsi="黑体" w:eastAsia="黑体"/>
          <w:b/>
          <w:bCs/>
          <w:color w:val="auto"/>
          <w:kern w:val="44"/>
          <w:sz w:val="28"/>
          <w:szCs w:val="28"/>
        </w:rPr>
        <w:t>（一）主要职能</w:t>
      </w:r>
      <w:r>
        <w:rPr>
          <w:rStyle w:val="5"/>
          <w:rFonts w:hint="eastAsia" w:ascii="黑体" w:hAnsi="黑体" w:eastAsia="黑体"/>
          <w:b/>
          <w:bCs/>
          <w:color w:val="auto"/>
          <w:kern w:val="44"/>
          <w:sz w:val="28"/>
          <w:szCs w:val="28"/>
        </w:rPr>
        <w:fldChar w:fldCharType="end"/>
      </w:r>
    </w:p>
    <w:p>
      <w:pPr>
        <w:pStyle w:val="2"/>
        <w:spacing w:before="120"/>
        <w:rPr>
          <w:sz w:val="28"/>
          <w:szCs w:val="28"/>
        </w:rPr>
      </w:pPr>
      <w:r>
        <w:fldChar w:fldCharType="begin"/>
      </w:r>
      <w:r>
        <w:instrText xml:space="preserve"> HYPERLINK \l "_Toc32222064" </w:instrText>
      </w:r>
      <w:r>
        <w:fldChar w:fldCharType="separate"/>
      </w:r>
      <w:r>
        <w:rPr>
          <w:rStyle w:val="5"/>
          <w:rFonts w:hint="eastAsia" w:ascii="黑体" w:hAnsi="黑体" w:eastAsia="黑体"/>
          <w:b/>
          <w:bCs/>
          <w:color w:val="auto"/>
          <w:kern w:val="44"/>
          <w:sz w:val="28"/>
          <w:szCs w:val="28"/>
        </w:rPr>
        <w:t>（二）机构设置情况</w:t>
      </w:r>
      <w:r>
        <w:rPr>
          <w:rStyle w:val="5"/>
          <w:rFonts w:hint="eastAsia" w:ascii="黑体" w:hAnsi="黑体" w:eastAsia="黑体"/>
          <w:b/>
          <w:bCs/>
          <w:color w:val="auto"/>
          <w:kern w:val="44"/>
          <w:sz w:val="28"/>
          <w:szCs w:val="28"/>
        </w:rPr>
        <w:fldChar w:fldCharType="end"/>
      </w:r>
    </w:p>
    <w:p>
      <w:pPr>
        <w:adjustRightInd w:val="0"/>
        <w:snapToGrid w:val="0"/>
        <w:spacing w:line="900" w:lineRule="exact"/>
        <w:ind w:right="-218" w:rightChars="-104"/>
        <w:rPr>
          <w:sz w:val="28"/>
          <w:szCs w:val="28"/>
        </w:rPr>
      </w:pPr>
      <w:r>
        <w:fldChar w:fldCharType="begin"/>
      </w:r>
      <w:r>
        <w:instrText xml:space="preserve"> HYPERLINK \l "_Toc32222065" </w:instrText>
      </w:r>
      <w:r>
        <w:fldChar w:fldCharType="separate"/>
      </w:r>
      <w:r>
        <w:rPr>
          <w:rStyle w:val="5"/>
          <w:rFonts w:hint="eastAsia" w:ascii="黑体" w:hAnsi="黑体" w:eastAsia="黑体"/>
          <w:b/>
          <w:bCs/>
          <w:color w:val="auto"/>
          <w:sz w:val="28"/>
          <w:szCs w:val="28"/>
        </w:rPr>
        <w:t>二、广西绢麻纺织科学研究所有限公司202</w:t>
      </w:r>
      <w:r>
        <w:rPr>
          <w:rStyle w:val="5"/>
          <w:rFonts w:hint="eastAsia" w:ascii="黑体" w:hAnsi="黑体" w:eastAsia="黑体"/>
          <w:b/>
          <w:bCs/>
          <w:color w:val="auto"/>
          <w:sz w:val="28"/>
          <w:szCs w:val="28"/>
          <w:lang w:val="en-US" w:eastAsia="zh-CN"/>
        </w:rPr>
        <w:t>2</w:t>
      </w:r>
      <w:r>
        <w:rPr>
          <w:rStyle w:val="5"/>
          <w:rFonts w:hint="eastAsia" w:ascii="黑体" w:hAnsi="黑体" w:eastAsia="黑体"/>
          <w:b/>
          <w:bCs/>
          <w:color w:val="auto"/>
          <w:sz w:val="28"/>
          <w:szCs w:val="28"/>
        </w:rPr>
        <w:t>年部门预算报表</w:t>
      </w:r>
      <w:r>
        <w:rPr>
          <w:rStyle w:val="5"/>
          <w:rFonts w:hint="eastAsia" w:ascii="黑体" w:hAnsi="黑体" w:eastAsia="黑体"/>
          <w:b/>
          <w:bCs/>
          <w:color w:val="auto"/>
          <w:sz w:val="28"/>
          <w:szCs w:val="28"/>
        </w:rPr>
        <w:fldChar w:fldCharType="end"/>
      </w:r>
    </w:p>
    <w:p>
      <w:pPr>
        <w:pStyle w:val="2"/>
        <w:spacing w:beforeLines="50"/>
        <w:rPr>
          <w:sz w:val="28"/>
          <w:szCs w:val="28"/>
        </w:rPr>
      </w:pPr>
      <w:r>
        <w:fldChar w:fldCharType="begin"/>
      </w:r>
      <w:r>
        <w:instrText xml:space="preserve"> HYPERLINK \l "_Toc32222066" </w:instrText>
      </w:r>
      <w:r>
        <w:fldChar w:fldCharType="separate"/>
      </w:r>
      <w:r>
        <w:rPr>
          <w:rStyle w:val="5"/>
          <w:rFonts w:hint="eastAsia" w:ascii="黑体" w:hAnsi="黑体" w:eastAsia="黑体"/>
          <w:b/>
          <w:bCs/>
          <w:color w:val="auto"/>
          <w:kern w:val="44"/>
          <w:sz w:val="28"/>
          <w:szCs w:val="28"/>
        </w:rPr>
        <w:t>（一）部门收支总体情况表</w:t>
      </w:r>
      <w:r>
        <w:rPr>
          <w:rStyle w:val="5"/>
          <w:rFonts w:hint="eastAsia" w:ascii="黑体" w:hAnsi="黑体" w:eastAsia="黑体"/>
          <w:b/>
          <w:bCs/>
          <w:color w:val="auto"/>
          <w:kern w:val="44"/>
          <w:sz w:val="28"/>
          <w:szCs w:val="28"/>
        </w:rPr>
        <w:fldChar w:fldCharType="end"/>
      </w:r>
    </w:p>
    <w:p>
      <w:pPr>
        <w:pStyle w:val="2"/>
        <w:spacing w:beforeLines="50"/>
        <w:rPr>
          <w:sz w:val="28"/>
          <w:szCs w:val="28"/>
        </w:rPr>
      </w:pPr>
      <w:r>
        <w:fldChar w:fldCharType="begin"/>
      </w:r>
      <w:r>
        <w:instrText xml:space="preserve"> HYPERLINK \l "_Toc32222067" </w:instrText>
      </w:r>
      <w:r>
        <w:fldChar w:fldCharType="separate"/>
      </w:r>
      <w:r>
        <w:rPr>
          <w:rStyle w:val="5"/>
          <w:rFonts w:hint="eastAsia" w:ascii="黑体" w:hAnsi="黑体" w:eastAsia="黑体"/>
          <w:b/>
          <w:bCs/>
          <w:color w:val="auto"/>
          <w:kern w:val="44"/>
          <w:sz w:val="28"/>
          <w:szCs w:val="28"/>
        </w:rPr>
        <w:t>（二）部门收入总体情况表</w:t>
      </w:r>
      <w:r>
        <w:rPr>
          <w:rStyle w:val="5"/>
          <w:rFonts w:hint="eastAsia" w:ascii="黑体" w:hAnsi="黑体" w:eastAsia="黑体"/>
          <w:b/>
          <w:bCs/>
          <w:color w:val="auto"/>
          <w:kern w:val="44"/>
          <w:sz w:val="28"/>
          <w:szCs w:val="28"/>
        </w:rPr>
        <w:fldChar w:fldCharType="end"/>
      </w:r>
    </w:p>
    <w:p>
      <w:pPr>
        <w:pStyle w:val="2"/>
        <w:spacing w:beforeLines="50"/>
        <w:rPr>
          <w:sz w:val="28"/>
          <w:szCs w:val="28"/>
        </w:rPr>
      </w:pPr>
      <w:r>
        <w:fldChar w:fldCharType="begin"/>
      </w:r>
      <w:r>
        <w:instrText xml:space="preserve"> HYPERLINK \l "_Toc32222068" </w:instrText>
      </w:r>
      <w:r>
        <w:fldChar w:fldCharType="separate"/>
      </w:r>
      <w:r>
        <w:rPr>
          <w:rStyle w:val="5"/>
          <w:rFonts w:hint="eastAsia" w:ascii="黑体" w:hAnsi="黑体" w:eastAsia="黑体"/>
          <w:b/>
          <w:bCs/>
          <w:color w:val="auto"/>
          <w:kern w:val="44"/>
          <w:sz w:val="28"/>
          <w:szCs w:val="28"/>
        </w:rPr>
        <w:t>（三）部门支出总体情况表</w:t>
      </w:r>
      <w:r>
        <w:rPr>
          <w:rStyle w:val="5"/>
          <w:rFonts w:hint="eastAsia" w:ascii="黑体" w:hAnsi="黑体" w:eastAsia="黑体"/>
          <w:b/>
          <w:bCs/>
          <w:color w:val="auto"/>
          <w:kern w:val="44"/>
          <w:sz w:val="28"/>
          <w:szCs w:val="28"/>
        </w:rPr>
        <w:fldChar w:fldCharType="end"/>
      </w:r>
    </w:p>
    <w:p>
      <w:pPr>
        <w:pStyle w:val="2"/>
        <w:spacing w:beforeLines="50"/>
        <w:rPr>
          <w:sz w:val="28"/>
          <w:szCs w:val="28"/>
        </w:rPr>
      </w:pPr>
      <w:r>
        <w:fldChar w:fldCharType="begin"/>
      </w:r>
      <w:r>
        <w:instrText xml:space="preserve"> HYPERLINK \l "_Toc32222069" </w:instrText>
      </w:r>
      <w:r>
        <w:fldChar w:fldCharType="separate"/>
      </w:r>
      <w:r>
        <w:rPr>
          <w:rStyle w:val="5"/>
          <w:rFonts w:hint="eastAsia" w:ascii="黑体" w:hAnsi="黑体" w:eastAsia="黑体"/>
          <w:b/>
          <w:bCs/>
          <w:color w:val="auto"/>
          <w:kern w:val="44"/>
          <w:sz w:val="28"/>
          <w:szCs w:val="28"/>
        </w:rPr>
        <w:t>（四）财政拨款收支总体情况表</w:t>
      </w:r>
      <w:r>
        <w:rPr>
          <w:rStyle w:val="5"/>
          <w:rFonts w:hint="eastAsia" w:ascii="黑体" w:hAnsi="黑体" w:eastAsia="黑体"/>
          <w:b/>
          <w:bCs/>
          <w:color w:val="auto"/>
          <w:kern w:val="44"/>
          <w:sz w:val="28"/>
          <w:szCs w:val="28"/>
        </w:rPr>
        <w:fldChar w:fldCharType="end"/>
      </w:r>
    </w:p>
    <w:p>
      <w:pPr>
        <w:pStyle w:val="2"/>
        <w:spacing w:beforeLines="50"/>
        <w:rPr>
          <w:sz w:val="28"/>
          <w:szCs w:val="28"/>
        </w:rPr>
      </w:pPr>
      <w:r>
        <w:fldChar w:fldCharType="begin"/>
      </w:r>
      <w:r>
        <w:instrText xml:space="preserve"> HYPERLINK \l "_Toc32222070" </w:instrText>
      </w:r>
      <w:r>
        <w:fldChar w:fldCharType="separate"/>
      </w:r>
      <w:r>
        <w:rPr>
          <w:rStyle w:val="5"/>
          <w:rFonts w:hint="eastAsia" w:ascii="黑体" w:hAnsi="黑体" w:eastAsia="黑体"/>
          <w:b/>
          <w:bCs/>
          <w:color w:val="auto"/>
          <w:kern w:val="44"/>
          <w:sz w:val="28"/>
          <w:szCs w:val="28"/>
        </w:rPr>
        <w:t>（五）一般公共预算支出情况表</w:t>
      </w:r>
      <w:r>
        <w:rPr>
          <w:rStyle w:val="5"/>
          <w:rFonts w:hint="eastAsia" w:ascii="黑体" w:hAnsi="黑体" w:eastAsia="黑体"/>
          <w:b/>
          <w:bCs/>
          <w:color w:val="auto"/>
          <w:kern w:val="44"/>
          <w:sz w:val="28"/>
          <w:szCs w:val="28"/>
        </w:rPr>
        <w:fldChar w:fldCharType="end"/>
      </w:r>
    </w:p>
    <w:p>
      <w:pPr>
        <w:pStyle w:val="2"/>
        <w:spacing w:beforeLines="50"/>
        <w:rPr>
          <w:sz w:val="28"/>
          <w:szCs w:val="28"/>
        </w:rPr>
      </w:pPr>
      <w:r>
        <w:fldChar w:fldCharType="begin"/>
      </w:r>
      <w:r>
        <w:instrText xml:space="preserve"> HYPERLINK \l "_Toc32222071" </w:instrText>
      </w:r>
      <w:r>
        <w:fldChar w:fldCharType="separate"/>
      </w:r>
      <w:r>
        <w:rPr>
          <w:rStyle w:val="5"/>
          <w:rFonts w:hint="eastAsia" w:ascii="黑体" w:hAnsi="黑体" w:eastAsia="黑体"/>
          <w:b/>
          <w:bCs/>
          <w:color w:val="auto"/>
          <w:kern w:val="44"/>
          <w:sz w:val="28"/>
          <w:szCs w:val="28"/>
        </w:rPr>
        <w:t>（六）一般公共预算基本支出情况表</w:t>
      </w:r>
      <w:r>
        <w:rPr>
          <w:rStyle w:val="5"/>
          <w:rFonts w:hint="eastAsia" w:ascii="黑体" w:hAnsi="黑体" w:eastAsia="黑体"/>
          <w:b/>
          <w:bCs/>
          <w:color w:val="auto"/>
          <w:kern w:val="44"/>
          <w:sz w:val="28"/>
          <w:szCs w:val="28"/>
        </w:rPr>
        <w:fldChar w:fldCharType="end"/>
      </w:r>
    </w:p>
    <w:p>
      <w:pPr>
        <w:pStyle w:val="2"/>
        <w:spacing w:beforeLines="50"/>
        <w:rPr>
          <w:sz w:val="28"/>
          <w:szCs w:val="28"/>
        </w:rPr>
      </w:pPr>
      <w:r>
        <w:fldChar w:fldCharType="begin"/>
      </w:r>
      <w:r>
        <w:instrText xml:space="preserve"> HYPERLINK \l "_Toc32222072" </w:instrText>
      </w:r>
      <w:r>
        <w:fldChar w:fldCharType="separate"/>
      </w:r>
      <w:r>
        <w:rPr>
          <w:rStyle w:val="5"/>
          <w:rFonts w:hint="eastAsia" w:ascii="黑体" w:hAnsi="黑体" w:eastAsia="黑体"/>
          <w:b/>
          <w:bCs/>
          <w:color w:val="auto"/>
          <w:kern w:val="44"/>
          <w:sz w:val="28"/>
          <w:szCs w:val="28"/>
        </w:rPr>
        <w:t>（七）一般公共预算“三公”经费支出情况表</w:t>
      </w:r>
      <w:r>
        <w:rPr>
          <w:rStyle w:val="5"/>
          <w:rFonts w:hint="eastAsia" w:ascii="黑体" w:hAnsi="黑体" w:eastAsia="黑体"/>
          <w:b/>
          <w:bCs/>
          <w:color w:val="auto"/>
          <w:kern w:val="44"/>
          <w:sz w:val="28"/>
          <w:szCs w:val="28"/>
        </w:rPr>
        <w:fldChar w:fldCharType="end"/>
      </w:r>
    </w:p>
    <w:p>
      <w:pPr>
        <w:pStyle w:val="2"/>
        <w:spacing w:beforeLines="50"/>
        <w:rPr>
          <w:sz w:val="28"/>
          <w:szCs w:val="28"/>
        </w:rPr>
      </w:pPr>
      <w:r>
        <w:fldChar w:fldCharType="begin"/>
      </w:r>
      <w:r>
        <w:instrText xml:space="preserve"> HYPERLINK \l "_Toc32222073" </w:instrText>
      </w:r>
      <w:r>
        <w:fldChar w:fldCharType="separate"/>
      </w:r>
      <w:r>
        <w:rPr>
          <w:rStyle w:val="5"/>
          <w:rFonts w:hint="eastAsia" w:ascii="黑体" w:hAnsi="黑体" w:eastAsia="黑体"/>
          <w:b/>
          <w:bCs/>
          <w:color w:val="auto"/>
          <w:kern w:val="44"/>
          <w:sz w:val="28"/>
          <w:szCs w:val="28"/>
        </w:rPr>
        <w:t>（八）政府性基金预算支出情况表</w:t>
      </w:r>
      <w:r>
        <w:rPr>
          <w:rStyle w:val="5"/>
          <w:rFonts w:hint="eastAsia" w:ascii="黑体" w:hAnsi="黑体" w:eastAsia="黑体"/>
          <w:b/>
          <w:bCs/>
          <w:color w:val="auto"/>
          <w:kern w:val="44"/>
          <w:sz w:val="28"/>
          <w:szCs w:val="28"/>
        </w:rPr>
        <w:fldChar w:fldCharType="end"/>
      </w:r>
    </w:p>
    <w:p>
      <w:pPr>
        <w:pStyle w:val="2"/>
        <w:spacing w:beforeLines="50"/>
        <w:rPr>
          <w:sz w:val="28"/>
          <w:szCs w:val="28"/>
        </w:rPr>
      </w:pPr>
      <w:r>
        <w:fldChar w:fldCharType="begin"/>
      </w:r>
      <w:r>
        <w:instrText xml:space="preserve"> HYPERLINK \l "_Toc32222074" </w:instrText>
      </w:r>
      <w:r>
        <w:fldChar w:fldCharType="separate"/>
      </w:r>
      <w:r>
        <w:rPr>
          <w:rStyle w:val="5"/>
          <w:rFonts w:hint="eastAsia" w:ascii="黑体" w:hAnsi="黑体" w:eastAsia="黑体"/>
          <w:b/>
          <w:bCs/>
          <w:color w:val="auto"/>
          <w:sz w:val="28"/>
          <w:szCs w:val="28"/>
        </w:rPr>
        <w:t>三、广西绢麻纺织科学研究所有限公司2021年部门预算情况说明</w:t>
      </w:r>
      <w:r>
        <w:rPr>
          <w:rStyle w:val="5"/>
          <w:rFonts w:hint="eastAsia" w:ascii="黑体" w:hAnsi="黑体" w:eastAsia="黑体"/>
          <w:b/>
          <w:bCs/>
          <w:color w:val="auto"/>
          <w:sz w:val="28"/>
          <w:szCs w:val="28"/>
        </w:rPr>
        <w:fldChar w:fldCharType="end"/>
      </w:r>
    </w:p>
    <w:p>
      <w:pPr>
        <w:pStyle w:val="2"/>
        <w:spacing w:beforeLines="50"/>
        <w:rPr>
          <w:sz w:val="28"/>
          <w:szCs w:val="28"/>
        </w:rPr>
      </w:pPr>
      <w:r>
        <w:fldChar w:fldCharType="begin"/>
      </w:r>
      <w:r>
        <w:instrText xml:space="preserve"> HYPERLINK \l "_Toc32222075" </w:instrText>
      </w:r>
      <w:r>
        <w:fldChar w:fldCharType="separate"/>
      </w:r>
      <w:r>
        <w:rPr>
          <w:rStyle w:val="5"/>
          <w:rFonts w:hint="eastAsia" w:ascii="黑体" w:hAnsi="黑体" w:eastAsia="黑体"/>
          <w:b/>
          <w:bCs/>
          <w:color w:val="auto"/>
          <w:kern w:val="44"/>
          <w:sz w:val="28"/>
          <w:szCs w:val="28"/>
        </w:rPr>
        <w:t>（一）部门收支预算情况说明</w:t>
      </w:r>
      <w:r>
        <w:rPr>
          <w:rStyle w:val="5"/>
          <w:rFonts w:hint="eastAsia" w:ascii="黑体" w:hAnsi="黑体" w:eastAsia="黑体"/>
          <w:b/>
          <w:bCs/>
          <w:color w:val="auto"/>
          <w:kern w:val="44"/>
          <w:sz w:val="28"/>
          <w:szCs w:val="28"/>
        </w:rPr>
        <w:fldChar w:fldCharType="end"/>
      </w:r>
    </w:p>
    <w:p>
      <w:pPr>
        <w:pStyle w:val="2"/>
        <w:spacing w:beforeLines="50"/>
        <w:rPr>
          <w:sz w:val="28"/>
          <w:szCs w:val="28"/>
        </w:rPr>
      </w:pPr>
      <w:r>
        <w:fldChar w:fldCharType="begin"/>
      </w:r>
      <w:r>
        <w:instrText xml:space="preserve"> HYPERLINK \l "_Toc32222076" </w:instrText>
      </w:r>
      <w:r>
        <w:fldChar w:fldCharType="separate"/>
      </w:r>
      <w:r>
        <w:rPr>
          <w:rStyle w:val="5"/>
          <w:rFonts w:hint="eastAsia" w:ascii="黑体" w:hAnsi="黑体" w:eastAsia="黑体"/>
          <w:b/>
          <w:bCs/>
          <w:color w:val="auto"/>
          <w:kern w:val="44"/>
          <w:sz w:val="28"/>
          <w:szCs w:val="28"/>
        </w:rPr>
        <w:t>（二）部门收入预算情况说明</w:t>
      </w:r>
      <w:r>
        <w:rPr>
          <w:rStyle w:val="5"/>
          <w:rFonts w:hint="eastAsia" w:ascii="黑体" w:hAnsi="黑体" w:eastAsia="黑体"/>
          <w:b/>
          <w:bCs/>
          <w:color w:val="auto"/>
          <w:kern w:val="44"/>
          <w:sz w:val="28"/>
          <w:szCs w:val="28"/>
        </w:rPr>
        <w:fldChar w:fldCharType="end"/>
      </w:r>
    </w:p>
    <w:p>
      <w:pPr>
        <w:pStyle w:val="2"/>
        <w:spacing w:beforeLines="50"/>
        <w:rPr>
          <w:sz w:val="30"/>
          <w:szCs w:val="30"/>
        </w:rPr>
      </w:pPr>
      <w:r>
        <w:fldChar w:fldCharType="begin"/>
      </w:r>
      <w:r>
        <w:instrText xml:space="preserve"> HYPERLINK \l "_Toc32222077" </w:instrText>
      </w:r>
      <w:r>
        <w:fldChar w:fldCharType="separate"/>
      </w:r>
      <w:r>
        <w:rPr>
          <w:rStyle w:val="5"/>
          <w:rFonts w:hint="eastAsia" w:ascii="黑体" w:hAnsi="黑体" w:eastAsia="黑体"/>
          <w:b/>
          <w:bCs/>
          <w:color w:val="auto"/>
          <w:kern w:val="44"/>
          <w:sz w:val="30"/>
          <w:szCs w:val="30"/>
        </w:rPr>
        <w:t>（三）部门支出预算情况说明</w:t>
      </w:r>
      <w:r>
        <w:rPr>
          <w:rStyle w:val="5"/>
          <w:rFonts w:hint="eastAsia" w:ascii="黑体" w:hAnsi="黑体" w:eastAsia="黑体"/>
          <w:b/>
          <w:bCs/>
          <w:color w:val="auto"/>
          <w:kern w:val="44"/>
          <w:sz w:val="30"/>
          <w:szCs w:val="30"/>
        </w:rPr>
        <w:fldChar w:fldCharType="end"/>
      </w:r>
    </w:p>
    <w:p>
      <w:pPr>
        <w:pStyle w:val="2"/>
        <w:spacing w:beforeLines="50"/>
        <w:rPr>
          <w:sz w:val="28"/>
          <w:szCs w:val="28"/>
        </w:rPr>
      </w:pPr>
      <w:r>
        <w:fldChar w:fldCharType="begin"/>
      </w:r>
      <w:r>
        <w:instrText xml:space="preserve"> HYPERLINK \l "_Toc32222078" </w:instrText>
      </w:r>
      <w:r>
        <w:fldChar w:fldCharType="separate"/>
      </w:r>
      <w:r>
        <w:rPr>
          <w:rStyle w:val="5"/>
          <w:rFonts w:hint="eastAsia" w:ascii="黑体" w:hAnsi="黑体" w:eastAsia="黑体"/>
          <w:b/>
          <w:bCs/>
          <w:color w:val="auto"/>
          <w:kern w:val="44"/>
          <w:sz w:val="28"/>
          <w:szCs w:val="28"/>
        </w:rPr>
        <w:t>（四）财政拨款收支预算情况说明</w:t>
      </w:r>
      <w:r>
        <w:rPr>
          <w:rStyle w:val="5"/>
          <w:rFonts w:hint="eastAsia" w:ascii="黑体" w:hAnsi="黑体" w:eastAsia="黑体"/>
          <w:b/>
          <w:bCs/>
          <w:color w:val="auto"/>
          <w:kern w:val="44"/>
          <w:sz w:val="28"/>
          <w:szCs w:val="28"/>
        </w:rPr>
        <w:fldChar w:fldCharType="end"/>
      </w:r>
    </w:p>
    <w:p>
      <w:pPr>
        <w:pStyle w:val="2"/>
        <w:spacing w:beforeLines="50"/>
        <w:rPr>
          <w:sz w:val="28"/>
          <w:szCs w:val="28"/>
        </w:rPr>
      </w:pPr>
      <w:r>
        <w:fldChar w:fldCharType="begin"/>
      </w:r>
      <w:r>
        <w:instrText xml:space="preserve"> HYPERLINK \l "_Toc32222079" </w:instrText>
      </w:r>
      <w:r>
        <w:fldChar w:fldCharType="separate"/>
      </w:r>
      <w:r>
        <w:rPr>
          <w:rStyle w:val="5"/>
          <w:rFonts w:hint="eastAsia" w:ascii="黑体" w:hAnsi="黑体" w:eastAsia="黑体"/>
          <w:b/>
          <w:bCs/>
          <w:color w:val="auto"/>
          <w:kern w:val="44"/>
          <w:sz w:val="28"/>
          <w:szCs w:val="28"/>
        </w:rPr>
        <w:t>（五）一般公共预算支出情况说明</w:t>
      </w:r>
      <w:r>
        <w:rPr>
          <w:rStyle w:val="5"/>
          <w:rFonts w:hint="eastAsia" w:ascii="黑体" w:hAnsi="黑体" w:eastAsia="黑体"/>
          <w:b/>
          <w:bCs/>
          <w:color w:val="auto"/>
          <w:kern w:val="44"/>
          <w:sz w:val="28"/>
          <w:szCs w:val="28"/>
        </w:rPr>
        <w:fldChar w:fldCharType="end"/>
      </w:r>
    </w:p>
    <w:p>
      <w:pPr>
        <w:pStyle w:val="2"/>
        <w:spacing w:beforeLines="50"/>
        <w:rPr>
          <w:sz w:val="28"/>
          <w:szCs w:val="28"/>
        </w:rPr>
      </w:pPr>
      <w:r>
        <w:fldChar w:fldCharType="begin"/>
      </w:r>
      <w:r>
        <w:instrText xml:space="preserve"> HYPERLINK \l "_Toc32222080" </w:instrText>
      </w:r>
      <w:r>
        <w:fldChar w:fldCharType="separate"/>
      </w:r>
      <w:r>
        <w:rPr>
          <w:rStyle w:val="5"/>
          <w:rFonts w:hint="eastAsia" w:ascii="黑体" w:hAnsi="黑体" w:eastAsia="黑体"/>
          <w:b/>
          <w:bCs/>
          <w:color w:val="auto"/>
          <w:kern w:val="44"/>
          <w:sz w:val="28"/>
          <w:szCs w:val="28"/>
        </w:rPr>
        <w:t>（六）一般公共预算基本支出情况说明</w:t>
      </w:r>
      <w:r>
        <w:rPr>
          <w:rStyle w:val="5"/>
          <w:rFonts w:hint="eastAsia" w:ascii="黑体" w:hAnsi="黑体" w:eastAsia="黑体"/>
          <w:b/>
          <w:bCs/>
          <w:color w:val="auto"/>
          <w:kern w:val="44"/>
          <w:sz w:val="28"/>
          <w:szCs w:val="28"/>
        </w:rPr>
        <w:fldChar w:fldCharType="end"/>
      </w:r>
    </w:p>
    <w:p>
      <w:pPr>
        <w:pStyle w:val="2"/>
        <w:spacing w:beforeLines="50"/>
        <w:rPr>
          <w:sz w:val="28"/>
          <w:szCs w:val="28"/>
        </w:rPr>
      </w:pPr>
      <w:r>
        <w:fldChar w:fldCharType="begin"/>
      </w:r>
      <w:r>
        <w:instrText xml:space="preserve"> HYPERLINK \l "_Toc32222081" </w:instrText>
      </w:r>
      <w:r>
        <w:fldChar w:fldCharType="separate"/>
      </w:r>
      <w:r>
        <w:rPr>
          <w:rStyle w:val="5"/>
          <w:rFonts w:hint="eastAsia" w:ascii="黑体" w:hAnsi="黑体" w:eastAsia="黑体"/>
          <w:b/>
          <w:bCs/>
          <w:color w:val="auto"/>
          <w:kern w:val="44"/>
          <w:sz w:val="28"/>
          <w:szCs w:val="28"/>
        </w:rPr>
        <w:t>（七）一般公共预算“三公”经费情况说明</w:t>
      </w:r>
      <w:r>
        <w:rPr>
          <w:rStyle w:val="5"/>
          <w:rFonts w:hint="eastAsia" w:ascii="黑体" w:hAnsi="黑体" w:eastAsia="黑体"/>
          <w:b/>
          <w:bCs/>
          <w:color w:val="auto"/>
          <w:kern w:val="44"/>
          <w:sz w:val="28"/>
          <w:szCs w:val="28"/>
        </w:rPr>
        <w:fldChar w:fldCharType="end"/>
      </w:r>
    </w:p>
    <w:p>
      <w:pPr>
        <w:pStyle w:val="2"/>
        <w:spacing w:beforeLines="50"/>
        <w:rPr>
          <w:sz w:val="28"/>
          <w:szCs w:val="28"/>
        </w:rPr>
      </w:pPr>
      <w:r>
        <w:fldChar w:fldCharType="begin"/>
      </w:r>
      <w:r>
        <w:instrText xml:space="preserve"> HYPERLINK \l "_Toc32222082" </w:instrText>
      </w:r>
      <w:r>
        <w:fldChar w:fldCharType="separate"/>
      </w:r>
      <w:r>
        <w:rPr>
          <w:rStyle w:val="5"/>
          <w:rFonts w:hint="eastAsia" w:ascii="黑体" w:hAnsi="黑体" w:eastAsia="黑体"/>
          <w:b/>
          <w:bCs/>
          <w:color w:val="auto"/>
          <w:kern w:val="44"/>
          <w:sz w:val="28"/>
          <w:szCs w:val="28"/>
        </w:rPr>
        <w:t>（八）政府性基金预算情况说明</w:t>
      </w:r>
      <w:r>
        <w:rPr>
          <w:rStyle w:val="5"/>
          <w:rFonts w:hint="eastAsia" w:ascii="黑体" w:hAnsi="黑体" w:eastAsia="黑体"/>
          <w:b/>
          <w:bCs/>
          <w:color w:val="auto"/>
          <w:kern w:val="44"/>
          <w:sz w:val="28"/>
          <w:szCs w:val="28"/>
        </w:rPr>
        <w:fldChar w:fldCharType="end"/>
      </w:r>
    </w:p>
    <w:p>
      <w:pPr>
        <w:pStyle w:val="2"/>
        <w:spacing w:beforeLines="50"/>
        <w:rPr>
          <w:sz w:val="28"/>
          <w:szCs w:val="28"/>
        </w:rPr>
      </w:pPr>
      <w:r>
        <w:fldChar w:fldCharType="begin"/>
      </w:r>
      <w:r>
        <w:instrText xml:space="preserve"> HYPERLINK \l "_Toc32222083" </w:instrText>
      </w:r>
      <w:r>
        <w:fldChar w:fldCharType="separate"/>
      </w:r>
      <w:r>
        <w:rPr>
          <w:rStyle w:val="5"/>
          <w:rFonts w:hint="eastAsia" w:ascii="黑体" w:hAnsi="黑体" w:eastAsia="黑体"/>
          <w:b/>
          <w:bCs/>
          <w:color w:val="auto"/>
          <w:kern w:val="44"/>
          <w:sz w:val="28"/>
          <w:szCs w:val="28"/>
        </w:rPr>
        <w:t>（九）其他重要事项情况说明</w:t>
      </w:r>
      <w:r>
        <w:rPr>
          <w:rStyle w:val="5"/>
          <w:rFonts w:hint="eastAsia" w:ascii="黑体" w:hAnsi="黑体" w:eastAsia="黑体"/>
          <w:b/>
          <w:bCs/>
          <w:color w:val="auto"/>
          <w:kern w:val="44"/>
          <w:sz w:val="28"/>
          <w:szCs w:val="28"/>
        </w:rPr>
        <w:fldChar w:fldCharType="end"/>
      </w:r>
    </w:p>
    <w:p>
      <w:pPr>
        <w:pStyle w:val="2"/>
        <w:spacing w:beforeLines="50"/>
        <w:rPr>
          <w:sz w:val="28"/>
          <w:szCs w:val="28"/>
        </w:rPr>
      </w:pPr>
      <w:r>
        <w:fldChar w:fldCharType="begin"/>
      </w:r>
      <w:r>
        <w:instrText xml:space="preserve"> HYPERLINK \l "_Toc32222084" </w:instrText>
      </w:r>
      <w:r>
        <w:fldChar w:fldCharType="separate"/>
      </w:r>
      <w:r>
        <w:rPr>
          <w:rStyle w:val="5"/>
          <w:rFonts w:hint="eastAsia" w:ascii="黑体" w:hAnsi="黑体" w:eastAsia="黑体"/>
          <w:b/>
          <w:bCs/>
          <w:color w:val="auto"/>
          <w:sz w:val="28"/>
          <w:szCs w:val="28"/>
        </w:rPr>
        <w:t>四、名词解释</w:t>
      </w:r>
      <w:r>
        <w:rPr>
          <w:rStyle w:val="5"/>
          <w:rFonts w:hint="eastAsia" w:ascii="黑体" w:hAnsi="黑体" w:eastAsia="黑体"/>
          <w:b/>
          <w:bCs/>
          <w:color w:val="auto"/>
          <w:sz w:val="28"/>
          <w:szCs w:val="28"/>
        </w:rPr>
        <w:fldChar w:fldCharType="end"/>
      </w:r>
    </w:p>
    <w:p>
      <w:r>
        <w:t xml:space="preserve"> </w:t>
      </w:r>
    </w:p>
    <w:p>
      <w:pPr>
        <w:jc w:val="right"/>
      </w:pPr>
      <w:r>
        <w:br w:type="page"/>
      </w:r>
    </w:p>
    <w:p>
      <w:pPr>
        <w:spacing w:beforeLines="50"/>
        <w:jc w:val="center"/>
        <w:rPr>
          <w:rFonts w:ascii="黑体" w:hAnsi="黑体" w:eastAsia="黑体"/>
          <w:b/>
          <w:bCs/>
          <w:sz w:val="32"/>
          <w:szCs w:val="32"/>
        </w:rPr>
      </w:pPr>
      <w:bookmarkStart w:id="0" w:name="_Toc965975"/>
      <w:bookmarkEnd w:id="0"/>
      <w:bookmarkStart w:id="1" w:name="_Toc989516"/>
      <w:bookmarkEnd w:id="1"/>
      <w:bookmarkStart w:id="2" w:name="_Toc32222062"/>
      <w:r>
        <w:rPr>
          <w:rFonts w:hint="eastAsia" w:ascii="黑体" w:hAnsi="黑体" w:eastAsia="黑体"/>
          <w:b/>
          <w:bCs/>
          <w:sz w:val="32"/>
          <w:szCs w:val="32"/>
        </w:rPr>
        <w:t>一、部门概况</w:t>
      </w:r>
      <w:bookmarkEnd w:id="2"/>
    </w:p>
    <w:p>
      <w:pPr>
        <w:keepNext/>
        <w:keepLines/>
        <w:numPr>
          <w:ilvl w:val="0"/>
          <w:numId w:val="1"/>
        </w:numPr>
        <w:spacing w:before="340" w:after="330" w:line="240" w:lineRule="atLeast"/>
        <w:ind w:firstLine="643" w:firstLineChars="200"/>
        <w:outlineLvl w:val="0"/>
        <w:rPr>
          <w:rFonts w:hint="eastAsia" w:ascii="黑体" w:hAnsi="黑体" w:eastAsia="黑体"/>
          <w:b/>
          <w:bCs/>
          <w:kern w:val="44"/>
          <w:sz w:val="32"/>
          <w:szCs w:val="32"/>
        </w:rPr>
      </w:pPr>
      <w:bookmarkStart w:id="3" w:name="_Toc965976"/>
      <w:bookmarkEnd w:id="3"/>
      <w:bookmarkStart w:id="4" w:name="_Toc989517"/>
      <w:bookmarkEnd w:id="4"/>
      <w:bookmarkStart w:id="5" w:name="_Toc32222063"/>
      <w:r>
        <w:rPr>
          <w:rFonts w:hint="eastAsia" w:ascii="黑体" w:hAnsi="黑体" w:eastAsia="黑体"/>
          <w:b/>
          <w:bCs/>
          <w:kern w:val="44"/>
          <w:sz w:val="32"/>
          <w:szCs w:val="32"/>
        </w:rPr>
        <w:t>主要职能</w:t>
      </w:r>
      <w:bookmarkEnd w:id="5"/>
    </w:p>
    <w:p>
      <w:pPr>
        <w:keepNext w:val="0"/>
        <w:keepLines w:val="0"/>
        <w:pageBreakBefore w:val="0"/>
        <w:widowControl w:val="0"/>
        <w:kinsoku/>
        <w:wordWrap/>
        <w:overflowPunct/>
        <w:topLinePunct w:val="0"/>
        <w:autoSpaceDE/>
        <w:autoSpaceDN/>
        <w:bidi w:val="0"/>
        <w:adjustRightInd w:val="0"/>
        <w:snapToGrid w:val="0"/>
        <w:spacing w:line="560" w:lineRule="exact"/>
        <w:ind w:firstLine="321" w:firstLineChars="100"/>
        <w:textAlignment w:val="auto"/>
        <w:rPr>
          <w:rFonts w:hint="eastAsia" w:ascii="仿宋_GB2312" w:hAnsi="仿宋_GB2312"/>
          <w:sz w:val="32"/>
          <w:szCs w:val="32"/>
        </w:rPr>
      </w:pPr>
      <w:r>
        <w:rPr>
          <w:rFonts w:hint="eastAsia" w:ascii="黑体" w:hAnsi="黑体" w:eastAsia="黑体"/>
          <w:b/>
          <w:bCs/>
          <w:kern w:val="44"/>
          <w:sz w:val="32"/>
          <w:szCs w:val="32"/>
        </w:rPr>
        <w:t xml:space="preserve"> </w:t>
      </w:r>
      <w:r>
        <w:rPr>
          <w:rFonts w:hint="eastAsia" w:ascii="黑体" w:hAnsi="黑体" w:eastAsia="黑体"/>
          <w:b/>
          <w:bCs/>
          <w:kern w:val="44"/>
          <w:sz w:val="32"/>
          <w:szCs w:val="32"/>
          <w:lang w:val="en-US" w:eastAsia="zh-CN"/>
        </w:rPr>
        <w:t xml:space="preserve"> </w:t>
      </w:r>
      <w:r>
        <w:rPr>
          <w:rFonts w:hint="eastAsia" w:ascii="仿宋_GB2312" w:hAnsi="仿宋_GB2312"/>
          <w:sz w:val="32"/>
          <w:szCs w:val="32"/>
        </w:rPr>
        <w:t>广西绢麻纺织科学研究所有限公司（以下简称“本公司”）系经广西壮族自治区工商行政管理局注册，于2001年1月19日成立，取得（企）450000000004815（1-1）号企业法人营业执照，统一社会信用代码：914500004985013626。 2018年7月宏桂发[2018]93号文件将广西绢麻纺织科学研究所成建制划转广西壮族自治区化工研究院管理及组建广西化工研究院有限公司，公司制改制完成后属于广西化工研究院有限公司的独立核算的子公司，并成为宏桂集团下属的三级企业。2018年6月宏桂复[2018]46号批复广西绢麻纺织科学研究所公司制改制立项,分别完成公司制改制的清产核资、财务审计、资产评估批复后，按宏桂复[2018]201号文件的要求于2018年12月26日翻牌变更了工商注册登记, 翻牌变更后的单位名称为:广西绢麻纺织科学研究所有限公司,注册类型为有限责任公司(非自然人或控股的法人独资),注册资本金为人民币1959.86万元。住所：南宁市江南区亭洪路43号。法定代表人：陆敏兴。经济性质：有限责任公司（非自然人投资或控股的法人独资）。经营范围：纺织产品技术研究、开发、推广；科技咨询、技术服务及技术技术培训；家纺产品、丝绸产品、服装产品生产及销售；国内贸易；食品销售；期刊出版；设计、制作、代理、发布国内各类广告；会议、展览及相关服务；房地产租赁经营；停车场服务。（依法须经批准的项目，经相关部门批准后方可开展经营活动。）本公司营业期限为：长期。</w:t>
      </w:r>
    </w:p>
    <w:p>
      <w:pPr>
        <w:keepNext/>
        <w:keepLines/>
        <w:numPr>
          <w:ilvl w:val="0"/>
          <w:numId w:val="1"/>
        </w:numPr>
        <w:spacing w:before="340" w:after="330" w:line="240" w:lineRule="atLeast"/>
        <w:ind w:firstLine="643" w:firstLineChars="200"/>
        <w:outlineLvl w:val="0"/>
        <w:rPr>
          <w:rFonts w:ascii="黑体" w:hAnsi="黑体" w:eastAsia="黑体"/>
          <w:b/>
          <w:bCs/>
          <w:kern w:val="44"/>
          <w:sz w:val="32"/>
          <w:szCs w:val="32"/>
        </w:rPr>
      </w:pPr>
      <w:bookmarkStart w:id="6" w:name="_Toc989518"/>
      <w:bookmarkEnd w:id="6"/>
      <w:bookmarkStart w:id="7" w:name="_Toc965977"/>
      <w:bookmarkEnd w:id="7"/>
      <w:bookmarkStart w:id="8" w:name="_Toc32222064"/>
      <w:r>
        <w:rPr>
          <w:rFonts w:hint="eastAsia" w:ascii="黑体" w:hAnsi="黑体" w:eastAsia="黑体"/>
          <w:b/>
          <w:bCs/>
          <w:kern w:val="44"/>
          <w:sz w:val="32"/>
          <w:szCs w:val="32"/>
        </w:rPr>
        <w:t>机构设置情况</w:t>
      </w:r>
      <w:bookmarkEnd w:id="8"/>
    </w:p>
    <w:p>
      <w:pPr>
        <w:keepNext w:val="0"/>
        <w:keepLines w:val="0"/>
        <w:pageBreakBefore w:val="0"/>
        <w:widowControl w:val="0"/>
        <w:kinsoku/>
        <w:wordWrap/>
        <w:overflowPunct/>
        <w:topLinePunct w:val="0"/>
        <w:autoSpaceDE/>
        <w:autoSpaceDN/>
        <w:bidi w:val="0"/>
        <w:adjustRightInd w:val="0"/>
        <w:snapToGrid w:val="0"/>
        <w:spacing w:line="560" w:lineRule="exact"/>
        <w:ind w:firstLine="320" w:firstLineChars="100"/>
        <w:textAlignment w:val="auto"/>
        <w:rPr>
          <w:rFonts w:hint="eastAsia" w:ascii="仿宋_GB2312" w:hAnsi="仿宋_GB2312"/>
          <w:sz w:val="32"/>
          <w:szCs w:val="32"/>
        </w:rPr>
      </w:pPr>
      <w:r>
        <w:rPr>
          <w:rFonts w:hint="eastAsia" w:ascii="仿宋_GB2312" w:hAnsi="仿宋_GB2312"/>
          <w:sz w:val="32"/>
          <w:szCs w:val="32"/>
        </w:rPr>
        <w:t>广西绢麻纺织科学研究所有限公司设置的职能管理部门：执行董事（总经理）、监事、党支部、副总经理、</w:t>
      </w:r>
      <w:r>
        <w:rPr>
          <w:rFonts w:hint="eastAsia" w:ascii="仿宋_GB2312" w:hAnsi="仿宋_GB2312"/>
          <w:sz w:val="32"/>
          <w:szCs w:val="32"/>
          <w:lang w:val="en-US" w:eastAsia="zh-CN"/>
        </w:rPr>
        <w:t>工会、综合办公室</w:t>
      </w:r>
      <w:r>
        <w:rPr>
          <w:rFonts w:hint="eastAsia" w:ascii="仿宋_GB2312" w:hAnsi="仿宋_GB2312"/>
          <w:sz w:val="32"/>
          <w:szCs w:val="32"/>
        </w:rPr>
        <w:t>、生产部、</w:t>
      </w:r>
      <w:r>
        <w:rPr>
          <w:rFonts w:hint="eastAsia" w:ascii="仿宋_GB2312" w:hAnsi="仿宋_GB2312"/>
          <w:sz w:val="32"/>
          <w:szCs w:val="32"/>
          <w:lang w:val="en-US" w:eastAsia="zh-CN"/>
        </w:rPr>
        <w:t>资产</w:t>
      </w:r>
      <w:r>
        <w:rPr>
          <w:rFonts w:hint="eastAsia" w:ascii="仿宋_GB2312" w:hAnsi="仿宋_GB2312"/>
          <w:sz w:val="32"/>
          <w:szCs w:val="32"/>
        </w:rPr>
        <w:t>管理部、销售部、财务部、技术开发部、编辑</w:t>
      </w:r>
      <w:r>
        <w:rPr>
          <w:rFonts w:hint="eastAsia" w:ascii="仿宋_GB2312" w:hAnsi="仿宋_GB2312"/>
          <w:sz w:val="32"/>
          <w:szCs w:val="32"/>
          <w:lang w:val="en-US" w:eastAsia="zh-CN"/>
        </w:rPr>
        <w:t>信息</w:t>
      </w:r>
      <w:r>
        <w:rPr>
          <w:rFonts w:hint="eastAsia" w:ascii="仿宋_GB2312" w:hAnsi="仿宋_GB2312"/>
          <w:sz w:val="32"/>
          <w:szCs w:val="32"/>
        </w:rPr>
        <w:t>部、建房</w:t>
      </w:r>
      <w:r>
        <w:rPr>
          <w:rFonts w:hint="eastAsia" w:ascii="仿宋_GB2312" w:hAnsi="仿宋_GB2312"/>
          <w:sz w:val="32"/>
          <w:szCs w:val="32"/>
          <w:lang w:val="en-US" w:eastAsia="zh-CN"/>
        </w:rPr>
        <w:t>办公室</w:t>
      </w:r>
      <w:r>
        <w:rPr>
          <w:rFonts w:hint="eastAsia" w:ascii="仿宋_GB2312" w:hAnsi="仿宋_GB2312"/>
          <w:sz w:val="32"/>
          <w:szCs w:val="32"/>
        </w:rPr>
        <w:t>。</w:t>
      </w:r>
    </w:p>
    <w:p>
      <w:pPr>
        <w:spacing w:line="560" w:lineRule="exact"/>
        <w:ind w:firstLine="640" w:firstLineChars="200"/>
        <w:rPr>
          <w:rFonts w:ascii="仿宋_GB2312" w:hAnsi="宋体"/>
          <w:sz w:val="32"/>
          <w:szCs w:val="32"/>
        </w:rPr>
      </w:pPr>
      <w:r>
        <w:rPr>
          <w:rFonts w:ascii="仿宋_GB2312" w:hAnsi="宋体"/>
          <w:sz w:val="32"/>
          <w:szCs w:val="32"/>
        </w:rPr>
        <w:t xml:space="preserve">   </w:t>
      </w:r>
    </w:p>
    <w:p>
      <w:pPr>
        <w:spacing w:before="240" w:after="60"/>
        <w:outlineLvl w:val="0"/>
        <w:rPr>
          <w:rFonts w:ascii="黑体" w:hAnsi="黑体" w:eastAsia="黑体"/>
          <w:b/>
          <w:bCs/>
          <w:sz w:val="32"/>
          <w:szCs w:val="32"/>
        </w:rPr>
      </w:pPr>
      <w:bookmarkStart w:id="9" w:name="_Toc989519"/>
      <w:bookmarkEnd w:id="9"/>
      <w:bookmarkStart w:id="10" w:name="_Toc965978"/>
      <w:bookmarkEnd w:id="10"/>
      <w:bookmarkStart w:id="11" w:name="_Toc32222065"/>
      <w:r>
        <w:rPr>
          <w:rFonts w:hint="eastAsia" w:ascii="黑体" w:hAnsi="黑体" w:eastAsia="黑体"/>
          <w:b/>
          <w:bCs/>
          <w:sz w:val="32"/>
          <w:szCs w:val="32"/>
        </w:rPr>
        <w:t>二、</w:t>
      </w:r>
      <w:bookmarkEnd w:id="11"/>
      <w:r>
        <w:rPr>
          <w:rFonts w:hint="eastAsia" w:ascii="黑体" w:hAnsi="黑体" w:eastAsia="黑体"/>
          <w:b/>
          <w:bCs/>
          <w:sz w:val="32"/>
          <w:szCs w:val="32"/>
        </w:rPr>
        <w:t>广西绢麻纺织科学研究所有限公司202</w:t>
      </w:r>
      <w:r>
        <w:rPr>
          <w:rFonts w:hint="eastAsia" w:ascii="黑体" w:hAnsi="黑体" w:eastAsia="黑体"/>
          <w:b/>
          <w:bCs/>
          <w:sz w:val="32"/>
          <w:szCs w:val="32"/>
          <w:lang w:val="en-US" w:eastAsia="zh-CN"/>
        </w:rPr>
        <w:t>2</w:t>
      </w:r>
      <w:r>
        <w:rPr>
          <w:rFonts w:hint="eastAsia" w:ascii="黑体" w:hAnsi="黑体" w:eastAsia="黑体"/>
          <w:b/>
          <w:bCs/>
          <w:sz w:val="32"/>
          <w:szCs w:val="32"/>
        </w:rPr>
        <w:t>年部门预算报表</w:t>
      </w:r>
    </w:p>
    <w:p>
      <w:pPr>
        <w:keepNext/>
        <w:keepLines/>
        <w:spacing w:before="340" w:after="330" w:line="240" w:lineRule="atLeast"/>
        <w:ind w:firstLine="643" w:firstLineChars="200"/>
        <w:outlineLvl w:val="0"/>
        <w:rPr>
          <w:rFonts w:hint="eastAsia" w:ascii="黑体" w:hAnsi="黑体" w:eastAsia="黑体"/>
          <w:b/>
          <w:bCs/>
          <w:kern w:val="44"/>
          <w:sz w:val="32"/>
          <w:szCs w:val="32"/>
        </w:rPr>
      </w:pPr>
      <w:bookmarkStart w:id="12" w:name="_Toc989520"/>
      <w:bookmarkEnd w:id="12"/>
      <w:bookmarkStart w:id="13" w:name="_Toc965979"/>
      <w:bookmarkEnd w:id="13"/>
      <w:bookmarkStart w:id="14" w:name="_Toc32222066"/>
      <w:r>
        <w:rPr>
          <w:rFonts w:hint="eastAsia" w:ascii="黑体" w:hAnsi="黑体" w:eastAsia="黑体"/>
          <w:b/>
          <w:bCs/>
          <w:kern w:val="44"/>
          <w:sz w:val="32"/>
          <w:szCs w:val="32"/>
        </w:rPr>
        <w:t>（一）</w:t>
      </w:r>
      <w:bookmarkEnd w:id="14"/>
      <w:r>
        <w:rPr>
          <w:rFonts w:hint="eastAsia" w:ascii="黑体" w:hAnsi="黑体" w:eastAsia="黑体"/>
          <w:b/>
          <w:bCs/>
          <w:kern w:val="44"/>
          <w:sz w:val="32"/>
          <w:szCs w:val="32"/>
        </w:rPr>
        <w:t>部门收支总体情况表</w:t>
      </w:r>
    </w:p>
    <w:p>
      <w:pPr>
        <w:keepNext/>
        <w:keepLines/>
        <w:spacing w:before="340" w:after="330" w:line="240" w:lineRule="atLeast"/>
        <w:ind w:firstLine="643" w:firstLineChars="200"/>
        <w:outlineLvl w:val="0"/>
        <w:rPr>
          <w:rFonts w:hint="eastAsia" w:ascii="黑体" w:hAnsi="黑体" w:eastAsia="黑体"/>
          <w:b/>
          <w:bCs/>
          <w:kern w:val="44"/>
          <w:sz w:val="32"/>
          <w:szCs w:val="32"/>
        </w:rPr>
      </w:pPr>
      <w:bookmarkStart w:id="15" w:name="_Toc989521"/>
      <w:bookmarkEnd w:id="15"/>
      <w:bookmarkStart w:id="16" w:name="_Toc965980"/>
      <w:bookmarkEnd w:id="16"/>
      <w:bookmarkStart w:id="17" w:name="_Toc32222067"/>
      <w:r>
        <w:rPr>
          <w:rFonts w:hint="eastAsia" w:ascii="黑体" w:hAnsi="黑体" w:eastAsia="黑体"/>
          <w:b/>
          <w:bCs/>
          <w:kern w:val="44"/>
          <w:sz w:val="32"/>
          <w:szCs w:val="32"/>
        </w:rPr>
        <w:t>（二）</w:t>
      </w:r>
      <w:bookmarkEnd w:id="17"/>
      <w:r>
        <w:rPr>
          <w:rFonts w:hint="eastAsia" w:ascii="黑体" w:hAnsi="黑体" w:eastAsia="黑体"/>
          <w:b/>
          <w:bCs/>
          <w:kern w:val="44"/>
          <w:sz w:val="32"/>
          <w:szCs w:val="32"/>
        </w:rPr>
        <w:t>部门收入总体情况表</w:t>
      </w:r>
    </w:p>
    <w:p>
      <w:pPr>
        <w:keepNext/>
        <w:keepLines/>
        <w:spacing w:before="340" w:after="330" w:line="240" w:lineRule="atLeast"/>
        <w:ind w:firstLine="643" w:firstLineChars="200"/>
        <w:outlineLvl w:val="0"/>
        <w:rPr>
          <w:rFonts w:hint="eastAsia" w:ascii="黑体" w:hAnsi="黑体" w:eastAsia="黑体"/>
          <w:b/>
          <w:bCs/>
          <w:kern w:val="44"/>
          <w:sz w:val="32"/>
          <w:szCs w:val="32"/>
        </w:rPr>
      </w:pPr>
      <w:bookmarkStart w:id="18" w:name="_Toc965981"/>
      <w:bookmarkEnd w:id="18"/>
      <w:bookmarkStart w:id="19" w:name="_Toc989522"/>
      <w:bookmarkEnd w:id="19"/>
      <w:bookmarkStart w:id="20" w:name="_Toc32222068"/>
      <w:r>
        <w:rPr>
          <w:rFonts w:hint="eastAsia" w:ascii="黑体" w:hAnsi="黑体" w:eastAsia="黑体"/>
          <w:b/>
          <w:bCs/>
          <w:kern w:val="44"/>
          <w:sz w:val="32"/>
          <w:szCs w:val="32"/>
        </w:rPr>
        <w:t>（三）</w:t>
      </w:r>
      <w:bookmarkEnd w:id="20"/>
      <w:r>
        <w:rPr>
          <w:rFonts w:hint="eastAsia" w:ascii="黑体" w:hAnsi="黑体" w:eastAsia="黑体"/>
          <w:b/>
          <w:bCs/>
          <w:kern w:val="44"/>
          <w:sz w:val="32"/>
          <w:szCs w:val="32"/>
        </w:rPr>
        <w:t>部门支出总体情况表</w:t>
      </w:r>
    </w:p>
    <w:p>
      <w:pPr>
        <w:keepNext/>
        <w:keepLines/>
        <w:spacing w:before="340" w:after="330" w:line="240" w:lineRule="atLeast"/>
        <w:ind w:firstLine="643" w:firstLineChars="200"/>
        <w:outlineLvl w:val="0"/>
        <w:rPr>
          <w:rFonts w:hint="eastAsia" w:ascii="黑体" w:hAnsi="黑体" w:eastAsia="黑体"/>
          <w:b/>
          <w:bCs/>
          <w:kern w:val="44"/>
          <w:sz w:val="32"/>
          <w:szCs w:val="32"/>
        </w:rPr>
      </w:pPr>
      <w:bookmarkStart w:id="21" w:name="_Toc965982"/>
      <w:bookmarkEnd w:id="21"/>
      <w:bookmarkStart w:id="22" w:name="_Toc989523"/>
      <w:bookmarkEnd w:id="22"/>
      <w:bookmarkStart w:id="23" w:name="_Toc32222069"/>
      <w:r>
        <w:rPr>
          <w:rFonts w:hint="eastAsia" w:ascii="黑体" w:hAnsi="黑体" w:eastAsia="黑体"/>
          <w:b/>
          <w:bCs/>
          <w:kern w:val="44"/>
          <w:sz w:val="32"/>
          <w:szCs w:val="32"/>
        </w:rPr>
        <w:t>（四）</w:t>
      </w:r>
      <w:bookmarkEnd w:id="23"/>
      <w:r>
        <w:rPr>
          <w:rFonts w:hint="eastAsia" w:ascii="黑体" w:hAnsi="黑体" w:eastAsia="黑体"/>
          <w:b/>
          <w:bCs/>
          <w:kern w:val="44"/>
          <w:sz w:val="32"/>
          <w:szCs w:val="32"/>
        </w:rPr>
        <w:t>财政拨款收支总体情况表</w:t>
      </w:r>
    </w:p>
    <w:p>
      <w:pPr>
        <w:keepNext/>
        <w:keepLines/>
        <w:spacing w:before="340" w:after="330" w:line="240" w:lineRule="atLeast"/>
        <w:ind w:firstLine="643" w:firstLineChars="200"/>
        <w:outlineLvl w:val="0"/>
        <w:rPr>
          <w:rFonts w:hint="eastAsia" w:ascii="黑体" w:hAnsi="黑体" w:eastAsia="黑体"/>
          <w:b/>
          <w:bCs/>
          <w:kern w:val="44"/>
          <w:sz w:val="32"/>
          <w:szCs w:val="32"/>
        </w:rPr>
      </w:pPr>
      <w:bookmarkStart w:id="24" w:name="_Toc965983"/>
      <w:bookmarkEnd w:id="24"/>
      <w:bookmarkStart w:id="25" w:name="_Toc989524"/>
      <w:bookmarkEnd w:id="25"/>
      <w:bookmarkStart w:id="26" w:name="_Toc32222070"/>
      <w:r>
        <w:rPr>
          <w:rFonts w:hint="eastAsia" w:ascii="黑体" w:hAnsi="黑体" w:eastAsia="黑体"/>
          <w:b/>
          <w:bCs/>
          <w:kern w:val="44"/>
          <w:sz w:val="32"/>
          <w:szCs w:val="32"/>
        </w:rPr>
        <w:t>（五）</w:t>
      </w:r>
      <w:bookmarkEnd w:id="26"/>
      <w:r>
        <w:rPr>
          <w:rFonts w:hint="eastAsia" w:ascii="黑体" w:hAnsi="黑体" w:eastAsia="黑体"/>
          <w:b/>
          <w:bCs/>
          <w:kern w:val="44"/>
          <w:sz w:val="32"/>
          <w:szCs w:val="32"/>
        </w:rPr>
        <w:t>一般公共预算支出情况表</w:t>
      </w:r>
    </w:p>
    <w:p>
      <w:pPr>
        <w:keepNext/>
        <w:keepLines/>
        <w:spacing w:before="340" w:after="330" w:line="240" w:lineRule="atLeast"/>
        <w:ind w:firstLine="643" w:firstLineChars="200"/>
        <w:outlineLvl w:val="0"/>
        <w:rPr>
          <w:rFonts w:hint="eastAsia" w:ascii="黑体" w:hAnsi="黑体" w:eastAsia="黑体"/>
          <w:b/>
          <w:bCs/>
          <w:kern w:val="44"/>
          <w:sz w:val="32"/>
          <w:szCs w:val="32"/>
        </w:rPr>
      </w:pPr>
      <w:bookmarkStart w:id="27" w:name="_Toc965984"/>
      <w:bookmarkEnd w:id="27"/>
      <w:bookmarkStart w:id="28" w:name="_Toc989525"/>
      <w:bookmarkEnd w:id="28"/>
      <w:bookmarkStart w:id="29" w:name="_Toc32222071"/>
      <w:r>
        <w:rPr>
          <w:rFonts w:hint="eastAsia" w:ascii="黑体" w:hAnsi="黑体" w:eastAsia="黑体"/>
          <w:b/>
          <w:bCs/>
          <w:kern w:val="44"/>
          <w:sz w:val="32"/>
          <w:szCs w:val="32"/>
        </w:rPr>
        <w:t>（六）</w:t>
      </w:r>
      <w:bookmarkEnd w:id="29"/>
      <w:r>
        <w:rPr>
          <w:rFonts w:hint="eastAsia" w:ascii="黑体" w:hAnsi="黑体" w:eastAsia="黑体"/>
          <w:b/>
          <w:bCs/>
          <w:kern w:val="44"/>
          <w:sz w:val="32"/>
          <w:szCs w:val="32"/>
        </w:rPr>
        <w:t>一般公共预算基本支出情况表</w:t>
      </w:r>
    </w:p>
    <w:p>
      <w:pPr>
        <w:keepNext/>
        <w:keepLines/>
        <w:spacing w:before="340" w:after="330" w:line="240" w:lineRule="atLeast"/>
        <w:ind w:firstLine="643" w:firstLineChars="200"/>
        <w:outlineLvl w:val="0"/>
        <w:rPr>
          <w:rFonts w:hint="eastAsia" w:ascii="黑体" w:hAnsi="黑体" w:eastAsia="黑体"/>
          <w:b/>
          <w:bCs/>
          <w:kern w:val="44"/>
          <w:sz w:val="32"/>
          <w:szCs w:val="32"/>
        </w:rPr>
      </w:pPr>
      <w:bookmarkStart w:id="30" w:name="_Toc989526"/>
      <w:bookmarkEnd w:id="30"/>
      <w:bookmarkStart w:id="31" w:name="_Toc965985"/>
      <w:bookmarkEnd w:id="31"/>
      <w:bookmarkStart w:id="32" w:name="_Toc32222072"/>
      <w:r>
        <w:rPr>
          <w:rFonts w:hint="eastAsia" w:ascii="黑体" w:hAnsi="黑体" w:eastAsia="黑体"/>
          <w:b/>
          <w:bCs/>
          <w:kern w:val="44"/>
          <w:sz w:val="32"/>
          <w:szCs w:val="32"/>
        </w:rPr>
        <w:t>（七）</w:t>
      </w:r>
      <w:bookmarkEnd w:id="32"/>
      <w:r>
        <w:rPr>
          <w:rFonts w:hint="eastAsia" w:ascii="黑体" w:hAnsi="黑体" w:eastAsia="黑体"/>
          <w:b/>
          <w:bCs/>
          <w:kern w:val="44"/>
          <w:sz w:val="32"/>
          <w:szCs w:val="32"/>
        </w:rPr>
        <w:t xml:space="preserve"> 一般公共预算“三公”经费支出情况表</w:t>
      </w:r>
    </w:p>
    <w:p>
      <w:pPr>
        <w:keepNext/>
        <w:keepLines/>
        <w:spacing w:before="340" w:after="330" w:line="240" w:lineRule="atLeast"/>
        <w:ind w:firstLine="643" w:firstLineChars="200"/>
        <w:outlineLvl w:val="0"/>
        <w:rPr>
          <w:rFonts w:hint="eastAsia" w:ascii="黑体" w:hAnsi="黑体" w:eastAsia="黑体"/>
          <w:b/>
          <w:bCs/>
          <w:kern w:val="44"/>
          <w:sz w:val="32"/>
          <w:szCs w:val="32"/>
        </w:rPr>
      </w:pPr>
      <w:bookmarkStart w:id="33" w:name="_Toc965986"/>
      <w:bookmarkEnd w:id="33"/>
      <w:bookmarkStart w:id="34" w:name="_Toc989527"/>
      <w:bookmarkEnd w:id="34"/>
      <w:bookmarkStart w:id="35" w:name="_Toc32222073"/>
      <w:r>
        <w:rPr>
          <w:rFonts w:hint="eastAsia" w:ascii="黑体" w:hAnsi="黑体" w:eastAsia="黑体"/>
          <w:b/>
          <w:bCs/>
          <w:kern w:val="44"/>
          <w:sz w:val="32"/>
          <w:szCs w:val="32"/>
        </w:rPr>
        <w:t>（八）</w:t>
      </w:r>
      <w:bookmarkEnd w:id="35"/>
      <w:bookmarkStart w:id="36" w:name="_Toc989528"/>
      <w:bookmarkEnd w:id="36"/>
      <w:bookmarkStart w:id="37" w:name="_Toc965987"/>
      <w:bookmarkEnd w:id="37"/>
      <w:r>
        <w:rPr>
          <w:rFonts w:hint="eastAsia" w:ascii="黑体" w:hAnsi="黑体" w:eastAsia="黑体"/>
          <w:b/>
          <w:bCs/>
          <w:kern w:val="44"/>
          <w:sz w:val="32"/>
          <w:szCs w:val="32"/>
        </w:rPr>
        <w:t>政府性基金预算支出情况表</w:t>
      </w:r>
    </w:p>
    <w:p>
      <w:pPr>
        <w:spacing w:before="240" w:after="60"/>
        <w:ind w:firstLine="643" w:firstLineChars="200"/>
        <w:jc w:val="center"/>
        <w:outlineLvl w:val="0"/>
        <w:rPr>
          <w:rFonts w:hint="eastAsia" w:ascii="黑体" w:hAnsi="黑体" w:eastAsia="黑体"/>
          <w:b/>
          <w:bCs/>
          <w:sz w:val="32"/>
          <w:szCs w:val="32"/>
        </w:rPr>
      </w:pPr>
      <w:r>
        <w:rPr>
          <w:rFonts w:hint="eastAsia" w:ascii="黑体" w:hAnsi="黑体" w:eastAsia="黑体"/>
          <w:b/>
          <w:bCs/>
          <w:sz w:val="32"/>
          <w:szCs w:val="32"/>
        </w:rPr>
        <w:t xml:space="preserve"> </w:t>
      </w:r>
    </w:p>
    <w:p>
      <w:pPr>
        <w:rPr>
          <w:rFonts w:hint="eastAsia" w:ascii="仿宋_GB2312" w:hAnsi="仿宋_GB2312"/>
          <w:sz w:val="32"/>
          <w:szCs w:val="32"/>
        </w:rPr>
      </w:pPr>
      <w:r>
        <w:rPr>
          <w:rFonts w:ascii="仿宋_GB2312" w:hAnsi="仿宋_GB2312"/>
          <w:sz w:val="32"/>
          <w:szCs w:val="32"/>
        </w:rPr>
        <w:t xml:space="preserve"> </w:t>
      </w:r>
    </w:p>
    <w:p>
      <w:pPr>
        <w:rPr>
          <w:rFonts w:eastAsia="仿宋_GB2312"/>
          <w:sz w:val="32"/>
          <w:szCs w:val="32"/>
        </w:rPr>
      </w:pPr>
      <w:r>
        <w:rPr>
          <w:rFonts w:eastAsia="仿宋_GB2312"/>
          <w:sz w:val="32"/>
          <w:szCs w:val="32"/>
        </w:rPr>
        <w:t xml:space="preserve"> </w:t>
      </w:r>
    </w:p>
    <w:p>
      <w:pPr>
        <w:widowControl/>
        <w:jc w:val="left"/>
        <w:rPr>
          <w:rFonts w:ascii="黑体" w:hAnsi="黑体" w:eastAsia="黑体" w:cs="宋体"/>
          <w:b/>
          <w:bCs/>
          <w:sz w:val="32"/>
          <w:szCs w:val="32"/>
        </w:rPr>
        <w:sectPr>
          <w:pgSz w:w="11906" w:h="16838"/>
          <w:pgMar w:top="1440" w:right="1440" w:bottom="1440" w:left="1440" w:header="720" w:footer="720" w:gutter="0"/>
          <w:cols w:space="720" w:num="1"/>
        </w:sectPr>
      </w:pPr>
    </w:p>
    <w:p>
      <w:pPr>
        <w:spacing w:before="240" w:after="60"/>
        <w:jc w:val="center"/>
        <w:outlineLvl w:val="0"/>
        <w:rPr>
          <w:rFonts w:ascii="黑体" w:hAnsi="黑体" w:eastAsia="黑体"/>
          <w:b/>
          <w:bCs/>
          <w:sz w:val="32"/>
          <w:szCs w:val="32"/>
        </w:rPr>
      </w:pPr>
      <w:bookmarkStart w:id="38" w:name="_Toc32222074"/>
      <w:bookmarkEnd w:id="38"/>
      <w:r>
        <w:rPr>
          <w:rFonts w:hint="eastAsia" w:ascii="黑体" w:hAnsi="黑体" w:eastAsia="黑体"/>
          <w:b/>
          <w:bCs/>
          <w:sz w:val="32"/>
          <w:szCs w:val="32"/>
        </w:rPr>
        <w:t>三、广西绢麻纺织科学研究所有限公司202</w:t>
      </w:r>
      <w:r>
        <w:rPr>
          <w:rFonts w:hint="eastAsia" w:ascii="黑体" w:hAnsi="黑体" w:eastAsia="黑体"/>
          <w:b/>
          <w:bCs/>
          <w:sz w:val="32"/>
          <w:szCs w:val="32"/>
          <w:lang w:val="en-US" w:eastAsia="zh-CN"/>
        </w:rPr>
        <w:t>2</w:t>
      </w:r>
      <w:r>
        <w:rPr>
          <w:rFonts w:hint="eastAsia" w:ascii="黑体" w:hAnsi="黑体" w:eastAsia="黑体"/>
          <w:b/>
          <w:bCs/>
          <w:sz w:val="32"/>
          <w:szCs w:val="32"/>
        </w:rPr>
        <w:t>年部门预算情况说明</w:t>
      </w:r>
    </w:p>
    <w:p>
      <w:pPr>
        <w:keepNext/>
        <w:keepLines/>
        <w:spacing w:before="340" w:after="330" w:line="240" w:lineRule="atLeast"/>
        <w:ind w:firstLine="643" w:firstLineChars="200"/>
        <w:outlineLvl w:val="0"/>
        <w:rPr>
          <w:rFonts w:hint="eastAsia" w:ascii="黑体" w:hAnsi="黑体" w:eastAsia="黑体"/>
          <w:b/>
          <w:bCs/>
          <w:kern w:val="44"/>
          <w:sz w:val="32"/>
          <w:szCs w:val="32"/>
        </w:rPr>
      </w:pPr>
      <w:bookmarkStart w:id="39" w:name="_Toc965988"/>
      <w:bookmarkEnd w:id="39"/>
      <w:bookmarkStart w:id="40" w:name="_Toc989529"/>
      <w:bookmarkEnd w:id="40"/>
      <w:bookmarkStart w:id="41" w:name="_Toc32222075"/>
      <w:r>
        <w:rPr>
          <w:rFonts w:hint="eastAsia" w:ascii="黑体" w:hAnsi="黑体" w:eastAsia="黑体"/>
          <w:b/>
          <w:bCs/>
          <w:kern w:val="44"/>
          <w:sz w:val="32"/>
          <w:szCs w:val="32"/>
        </w:rPr>
        <w:t>（一）部门收支预算情况说明</w:t>
      </w:r>
      <w:bookmarkEnd w:id="41"/>
    </w:p>
    <w:p>
      <w:pPr>
        <w:spacing w:line="560" w:lineRule="exact"/>
        <w:ind w:firstLine="640" w:firstLineChars="200"/>
        <w:rPr>
          <w:rFonts w:hint="eastAsia" w:ascii="黑体" w:hAnsi="黑体" w:eastAsia="黑体"/>
          <w:sz w:val="32"/>
          <w:szCs w:val="32"/>
        </w:rPr>
      </w:pPr>
      <w:r>
        <w:rPr>
          <w:rFonts w:ascii="仿宋_GB2312" w:hAnsi="宋体"/>
          <w:sz w:val="32"/>
          <w:szCs w:val="32"/>
        </w:rPr>
        <w:t>202</w:t>
      </w:r>
      <w:r>
        <w:rPr>
          <w:rFonts w:hint="eastAsia" w:ascii="仿宋_GB2312" w:hAnsi="宋体"/>
          <w:sz w:val="32"/>
          <w:szCs w:val="32"/>
          <w:lang w:val="en-US" w:eastAsia="zh-CN"/>
        </w:rPr>
        <w:t>2</w:t>
      </w:r>
      <w:r>
        <w:rPr>
          <w:rFonts w:ascii="仿宋_GB2312" w:hAnsi="宋体"/>
          <w:sz w:val="32"/>
          <w:szCs w:val="32"/>
        </w:rPr>
        <w:t>年收支总预算</w:t>
      </w:r>
      <w:r>
        <w:rPr>
          <w:rFonts w:hint="eastAsia" w:ascii="仿宋_GB2312" w:hAnsi="宋体"/>
          <w:sz w:val="32"/>
          <w:szCs w:val="32"/>
        </w:rPr>
        <w:t>1</w:t>
      </w:r>
      <w:r>
        <w:rPr>
          <w:rFonts w:hint="eastAsia" w:ascii="仿宋_GB2312" w:hAnsi="宋体"/>
          <w:sz w:val="32"/>
          <w:szCs w:val="32"/>
          <w:lang w:val="en-US" w:eastAsia="zh-CN"/>
        </w:rPr>
        <w:t>40.10</w:t>
      </w:r>
      <w:r>
        <w:rPr>
          <w:rFonts w:ascii="仿宋_GB2312" w:hAnsi="仿宋_GB2312"/>
          <w:sz w:val="32"/>
          <w:szCs w:val="32"/>
        </w:rPr>
        <w:t>万元，同比增加了</w:t>
      </w:r>
      <w:r>
        <w:rPr>
          <w:rFonts w:hint="eastAsia" w:ascii="仿宋_GB2312" w:hAnsi="宋体"/>
          <w:sz w:val="32"/>
          <w:szCs w:val="32"/>
          <w:lang w:val="en-US" w:eastAsia="zh-CN"/>
        </w:rPr>
        <w:t>18.88</w:t>
      </w:r>
      <w:r>
        <w:rPr>
          <w:rFonts w:ascii="仿宋_GB2312" w:hAnsi="仿宋_GB2312"/>
          <w:sz w:val="32"/>
          <w:szCs w:val="32"/>
        </w:rPr>
        <w:t>万元，增长</w:t>
      </w:r>
      <w:r>
        <w:rPr>
          <w:rFonts w:hint="eastAsia" w:ascii="仿宋_GB2312" w:hAnsi="宋体"/>
          <w:sz w:val="32"/>
          <w:szCs w:val="32"/>
          <w:lang w:val="en-US" w:eastAsia="zh-CN"/>
        </w:rPr>
        <w:t>15.57</w:t>
      </w:r>
      <w:r>
        <w:rPr>
          <w:rFonts w:ascii="仿宋_GB2312" w:hAnsi="宋体"/>
          <w:sz w:val="32"/>
          <w:szCs w:val="32"/>
        </w:rPr>
        <w:t>%。</w:t>
      </w:r>
      <w:r>
        <w:rPr>
          <w:rFonts w:ascii="仿宋_GB2312" w:hAnsi="仿宋_GB2312"/>
          <w:sz w:val="32"/>
          <w:szCs w:val="32"/>
        </w:rPr>
        <w:t>收入</w:t>
      </w:r>
      <w:r>
        <w:rPr>
          <w:rFonts w:hint="eastAsia" w:ascii="仿宋_GB2312" w:hAnsi="仿宋_GB2312"/>
          <w:sz w:val="32"/>
          <w:szCs w:val="32"/>
          <w:lang w:val="en-US" w:eastAsia="zh-CN"/>
        </w:rPr>
        <w:t>均</w:t>
      </w:r>
      <w:r>
        <w:rPr>
          <w:rFonts w:ascii="仿宋_GB2312" w:hAnsi="仿宋_GB2312"/>
          <w:sz w:val="32"/>
          <w:szCs w:val="32"/>
        </w:rPr>
        <w:t>为一般公共预算拨款收入；支出</w:t>
      </w:r>
      <w:r>
        <w:rPr>
          <w:rFonts w:hint="eastAsia" w:ascii="仿宋_GB2312" w:hAnsi="仿宋_GB2312"/>
          <w:sz w:val="32"/>
          <w:szCs w:val="32"/>
          <w:lang w:val="en-US" w:eastAsia="zh-CN"/>
        </w:rPr>
        <w:t>均</w:t>
      </w:r>
      <w:r>
        <w:rPr>
          <w:rFonts w:ascii="仿宋_GB2312" w:hAnsi="仿宋_GB2312"/>
          <w:sz w:val="32"/>
          <w:szCs w:val="32"/>
        </w:rPr>
        <w:t>为</w:t>
      </w:r>
      <w:r>
        <w:rPr>
          <w:rFonts w:hint="eastAsia" w:ascii="仿宋_GB2312" w:hAnsi="仿宋_GB2312"/>
          <w:sz w:val="32"/>
          <w:szCs w:val="32"/>
        </w:rPr>
        <w:t>基本支出（对个人及家庭的补助</w:t>
      </w:r>
      <w:r>
        <w:rPr>
          <w:rFonts w:hint="eastAsia" w:ascii="仿宋_GB2312" w:hAnsi="仿宋_GB2312"/>
          <w:sz w:val="32"/>
          <w:szCs w:val="32"/>
          <w:lang w:eastAsia="zh-CN"/>
        </w:rPr>
        <w:t>、</w:t>
      </w:r>
      <w:r>
        <w:rPr>
          <w:rFonts w:hint="eastAsia" w:ascii="仿宋_GB2312" w:hAnsi="仿宋_GB2312"/>
          <w:sz w:val="32"/>
          <w:szCs w:val="32"/>
          <w:lang w:val="en-US" w:eastAsia="zh-CN"/>
        </w:rPr>
        <w:t>离休费、退休费</w:t>
      </w:r>
      <w:r>
        <w:rPr>
          <w:rFonts w:hint="eastAsia" w:ascii="仿宋_GB2312" w:hAnsi="仿宋_GB2312"/>
          <w:sz w:val="32"/>
          <w:szCs w:val="32"/>
        </w:rPr>
        <w:t>）。</w:t>
      </w:r>
    </w:p>
    <w:p>
      <w:pPr>
        <w:keepNext/>
        <w:keepLines/>
        <w:spacing w:before="340" w:after="330" w:line="240" w:lineRule="atLeast"/>
        <w:ind w:firstLine="643" w:firstLineChars="200"/>
        <w:outlineLvl w:val="0"/>
        <w:rPr>
          <w:rFonts w:hint="eastAsia" w:ascii="黑体" w:hAnsi="黑体" w:eastAsia="黑体"/>
          <w:b/>
          <w:bCs/>
          <w:kern w:val="44"/>
          <w:sz w:val="32"/>
          <w:szCs w:val="32"/>
        </w:rPr>
      </w:pPr>
      <w:bookmarkStart w:id="42" w:name="_Toc965989"/>
      <w:bookmarkEnd w:id="42"/>
      <w:bookmarkStart w:id="43" w:name="_Toc989530"/>
      <w:bookmarkEnd w:id="43"/>
      <w:bookmarkStart w:id="44" w:name="_Toc32222076"/>
      <w:r>
        <w:rPr>
          <w:rFonts w:hint="eastAsia" w:ascii="黑体" w:hAnsi="黑体" w:eastAsia="黑体"/>
          <w:b/>
          <w:bCs/>
          <w:kern w:val="44"/>
          <w:sz w:val="32"/>
          <w:szCs w:val="32"/>
        </w:rPr>
        <w:t>（二）部门收入预算情况说明</w:t>
      </w:r>
      <w:bookmarkEnd w:id="44"/>
    </w:p>
    <w:p>
      <w:pPr>
        <w:adjustRightInd w:val="0"/>
        <w:snapToGrid w:val="0"/>
        <w:spacing w:line="560" w:lineRule="exact"/>
        <w:ind w:firstLine="640" w:firstLineChars="200"/>
        <w:rPr>
          <w:rFonts w:hint="eastAsia" w:ascii="黑体" w:hAnsi="黑体" w:eastAsia="黑体"/>
          <w:sz w:val="32"/>
          <w:szCs w:val="32"/>
        </w:rPr>
      </w:pPr>
      <w:r>
        <w:rPr>
          <w:rFonts w:ascii="仿宋_GB2312" w:hAnsi="宋体"/>
          <w:sz w:val="32"/>
          <w:szCs w:val="32"/>
        </w:rPr>
        <w:t>202</w:t>
      </w:r>
      <w:r>
        <w:rPr>
          <w:rFonts w:hint="eastAsia" w:ascii="仿宋_GB2312" w:hAnsi="宋体"/>
          <w:sz w:val="32"/>
          <w:szCs w:val="32"/>
          <w:lang w:val="en-US" w:eastAsia="zh-CN"/>
        </w:rPr>
        <w:t>2</w:t>
      </w:r>
      <w:r>
        <w:rPr>
          <w:rFonts w:ascii="仿宋_GB2312" w:hAnsi="宋体"/>
          <w:sz w:val="32"/>
          <w:szCs w:val="32"/>
        </w:rPr>
        <w:t>年收入总预算</w:t>
      </w:r>
      <w:r>
        <w:rPr>
          <w:rFonts w:hint="eastAsia" w:ascii="仿宋_GB2312" w:hAnsi="宋体"/>
          <w:sz w:val="32"/>
          <w:szCs w:val="32"/>
        </w:rPr>
        <w:t>1</w:t>
      </w:r>
      <w:r>
        <w:rPr>
          <w:rFonts w:hint="eastAsia" w:ascii="仿宋_GB2312" w:hAnsi="宋体"/>
          <w:sz w:val="32"/>
          <w:szCs w:val="32"/>
          <w:lang w:val="en-US" w:eastAsia="zh-CN"/>
        </w:rPr>
        <w:t>40.10</w:t>
      </w:r>
      <w:r>
        <w:rPr>
          <w:rFonts w:ascii="仿宋_GB2312" w:hAnsi="宋体"/>
          <w:sz w:val="32"/>
          <w:szCs w:val="32"/>
        </w:rPr>
        <w:t>万元，同比增加了</w:t>
      </w:r>
      <w:r>
        <w:rPr>
          <w:rFonts w:hint="eastAsia" w:ascii="仿宋_GB2312" w:hAnsi="宋体"/>
          <w:sz w:val="32"/>
          <w:szCs w:val="32"/>
          <w:lang w:val="en-US" w:eastAsia="zh-CN"/>
        </w:rPr>
        <w:t>18.88</w:t>
      </w:r>
      <w:r>
        <w:rPr>
          <w:rFonts w:ascii="仿宋_GB2312" w:hAnsi="宋体"/>
          <w:sz w:val="32"/>
          <w:szCs w:val="32"/>
        </w:rPr>
        <w:t>万元，增长</w:t>
      </w:r>
      <w:r>
        <w:rPr>
          <w:rFonts w:hint="eastAsia" w:ascii="仿宋_GB2312" w:hAnsi="宋体"/>
          <w:sz w:val="32"/>
          <w:szCs w:val="32"/>
          <w:lang w:val="en-US" w:eastAsia="zh-CN"/>
        </w:rPr>
        <w:t>15.57</w:t>
      </w:r>
      <w:r>
        <w:rPr>
          <w:rFonts w:hint="eastAsia" w:ascii="仿宋_GB2312" w:hAnsi="宋体"/>
          <w:sz w:val="32"/>
          <w:szCs w:val="32"/>
        </w:rPr>
        <w:t xml:space="preserve"> </w:t>
      </w:r>
      <w:r>
        <w:rPr>
          <w:rFonts w:ascii="仿宋_GB2312" w:hAnsi="宋体"/>
          <w:sz w:val="32"/>
          <w:szCs w:val="32"/>
        </w:rPr>
        <w:t>%。其中：一般公共预算拨款</w:t>
      </w:r>
      <w:r>
        <w:rPr>
          <w:rFonts w:hint="eastAsia" w:ascii="仿宋_GB2312" w:hAnsi="宋体"/>
          <w:sz w:val="32"/>
          <w:szCs w:val="32"/>
          <w:lang w:val="en-US" w:eastAsia="zh-CN"/>
        </w:rPr>
        <w:t>140.10</w:t>
      </w:r>
      <w:r>
        <w:rPr>
          <w:rFonts w:ascii="仿宋_GB2312" w:hAnsi="仿宋_GB2312"/>
          <w:sz w:val="32"/>
          <w:szCs w:val="32"/>
        </w:rPr>
        <w:t>万元，占收入总预算</w:t>
      </w:r>
      <w:r>
        <w:rPr>
          <w:rFonts w:ascii="仿宋_GB2312" w:hAnsi="宋体"/>
          <w:sz w:val="32"/>
          <w:szCs w:val="32"/>
        </w:rPr>
        <w:t>100%。</w:t>
      </w:r>
    </w:p>
    <w:p>
      <w:pPr>
        <w:keepNext/>
        <w:keepLines/>
        <w:spacing w:before="340" w:after="330" w:line="240" w:lineRule="atLeast"/>
        <w:ind w:firstLine="643" w:firstLineChars="200"/>
        <w:outlineLvl w:val="0"/>
        <w:rPr>
          <w:rFonts w:hint="eastAsia" w:ascii="黑体" w:hAnsi="黑体" w:eastAsia="黑体"/>
          <w:b/>
          <w:bCs/>
          <w:kern w:val="44"/>
          <w:sz w:val="32"/>
          <w:szCs w:val="32"/>
        </w:rPr>
      </w:pPr>
      <w:bookmarkStart w:id="45" w:name="_Toc989531"/>
      <w:bookmarkEnd w:id="45"/>
      <w:bookmarkStart w:id="46" w:name="_Toc965990"/>
      <w:bookmarkEnd w:id="46"/>
      <w:bookmarkStart w:id="47" w:name="_Toc32222077"/>
      <w:r>
        <w:rPr>
          <w:rFonts w:hint="eastAsia" w:ascii="黑体" w:hAnsi="黑体" w:eastAsia="黑体"/>
          <w:b/>
          <w:bCs/>
          <w:kern w:val="44"/>
          <w:sz w:val="32"/>
          <w:szCs w:val="32"/>
        </w:rPr>
        <w:t>（三）部门支出预算情况说明</w:t>
      </w:r>
      <w:bookmarkEnd w:id="47"/>
    </w:p>
    <w:p>
      <w:pPr>
        <w:adjustRightInd w:val="0"/>
        <w:snapToGrid w:val="0"/>
        <w:spacing w:line="560" w:lineRule="exact"/>
        <w:ind w:firstLine="640" w:firstLineChars="200"/>
        <w:rPr>
          <w:rFonts w:hint="eastAsia" w:ascii="仿宋_GB2312" w:hAnsi="宋体" w:eastAsia="宋体"/>
          <w:sz w:val="32"/>
          <w:szCs w:val="32"/>
          <w:lang w:eastAsia="zh-CN"/>
        </w:rPr>
      </w:pPr>
      <w:r>
        <w:rPr>
          <w:rFonts w:ascii="仿宋_GB2312" w:hAnsi="宋体"/>
          <w:sz w:val="32"/>
          <w:szCs w:val="32"/>
        </w:rPr>
        <w:t>202</w:t>
      </w:r>
      <w:r>
        <w:rPr>
          <w:rFonts w:hint="eastAsia" w:ascii="仿宋_GB2312" w:hAnsi="宋体"/>
          <w:sz w:val="32"/>
          <w:szCs w:val="32"/>
          <w:lang w:val="en-US" w:eastAsia="zh-CN"/>
        </w:rPr>
        <w:t>2</w:t>
      </w:r>
      <w:r>
        <w:rPr>
          <w:rFonts w:ascii="仿宋_GB2312" w:hAnsi="宋体"/>
          <w:sz w:val="32"/>
          <w:szCs w:val="32"/>
        </w:rPr>
        <w:t>年支出总预算</w:t>
      </w:r>
      <w:r>
        <w:rPr>
          <w:rFonts w:hint="eastAsia" w:ascii="仿宋_GB2312" w:hAnsi="宋体"/>
          <w:sz w:val="32"/>
          <w:szCs w:val="32"/>
        </w:rPr>
        <w:t>1</w:t>
      </w:r>
      <w:r>
        <w:rPr>
          <w:rFonts w:hint="eastAsia" w:ascii="仿宋_GB2312" w:hAnsi="宋体"/>
          <w:sz w:val="32"/>
          <w:szCs w:val="32"/>
          <w:lang w:val="en-US" w:eastAsia="zh-CN"/>
        </w:rPr>
        <w:t>40.10</w:t>
      </w:r>
      <w:r>
        <w:rPr>
          <w:rFonts w:ascii="仿宋_GB2312" w:hAnsi="仿宋_GB2312"/>
          <w:sz w:val="32"/>
          <w:szCs w:val="32"/>
        </w:rPr>
        <w:t>万元，基本支出预算</w:t>
      </w:r>
      <w:r>
        <w:rPr>
          <w:rFonts w:hint="eastAsia" w:ascii="仿宋_GB2312" w:hAnsi="宋体"/>
          <w:sz w:val="32"/>
          <w:szCs w:val="32"/>
          <w:lang w:val="en-US" w:eastAsia="zh-CN"/>
        </w:rPr>
        <w:t>140.10</w:t>
      </w:r>
      <w:r>
        <w:rPr>
          <w:rFonts w:ascii="仿宋_GB2312" w:hAnsi="仿宋_GB2312"/>
          <w:sz w:val="32"/>
          <w:szCs w:val="32"/>
        </w:rPr>
        <w:t>万元，占支出总预算</w:t>
      </w:r>
      <w:r>
        <w:rPr>
          <w:rFonts w:hint="eastAsia" w:ascii="仿宋_GB2312" w:hAnsi="仿宋_GB2312"/>
          <w:sz w:val="32"/>
          <w:szCs w:val="32"/>
          <w:lang w:val="en-US" w:eastAsia="zh-CN"/>
        </w:rPr>
        <w:t>100</w:t>
      </w:r>
      <w:r>
        <w:rPr>
          <w:rFonts w:ascii="仿宋_GB2312" w:hAnsi="宋体"/>
          <w:sz w:val="32"/>
          <w:szCs w:val="32"/>
        </w:rPr>
        <w:t>%，同比</w:t>
      </w:r>
      <w:r>
        <w:rPr>
          <w:rFonts w:hint="eastAsia" w:ascii="仿宋_GB2312" w:hAnsi="仿宋_GB2312"/>
          <w:sz w:val="32"/>
          <w:szCs w:val="32"/>
          <w:lang w:val="en-US" w:eastAsia="zh-CN"/>
        </w:rPr>
        <w:t>增加40.48</w:t>
      </w:r>
      <w:r>
        <w:rPr>
          <w:rFonts w:hint="eastAsia" w:ascii="仿宋_GB2312" w:hAnsi="宋体"/>
          <w:sz w:val="32"/>
          <w:szCs w:val="32"/>
        </w:rPr>
        <w:t xml:space="preserve"> </w:t>
      </w:r>
      <w:r>
        <w:rPr>
          <w:rFonts w:ascii="仿宋_GB2312" w:hAnsi="仿宋_GB2312"/>
          <w:sz w:val="32"/>
          <w:szCs w:val="32"/>
        </w:rPr>
        <w:t>万元</w:t>
      </w:r>
      <w:r>
        <w:rPr>
          <w:rFonts w:hint="eastAsia" w:ascii="仿宋_GB2312" w:hAnsi="仿宋_GB2312"/>
          <w:sz w:val="32"/>
          <w:szCs w:val="32"/>
          <w:lang w:eastAsia="zh-CN"/>
        </w:rPr>
        <w:t>，</w:t>
      </w:r>
      <w:r>
        <w:rPr>
          <w:rFonts w:hint="eastAsia" w:ascii="仿宋_GB2312" w:hAnsi="仿宋_GB2312"/>
          <w:sz w:val="32"/>
          <w:szCs w:val="32"/>
          <w:lang w:val="en-US" w:eastAsia="zh-CN"/>
        </w:rPr>
        <w:t>增长40.63%</w:t>
      </w:r>
      <w:r>
        <w:rPr>
          <w:rFonts w:ascii="仿宋_GB2312" w:hAnsi="仿宋_GB2312"/>
          <w:sz w:val="32"/>
          <w:szCs w:val="32"/>
        </w:rPr>
        <w:t>；项目支出预算</w:t>
      </w:r>
      <w:r>
        <w:rPr>
          <w:rFonts w:hint="eastAsia" w:ascii="仿宋_GB2312" w:hAnsi="宋体"/>
          <w:sz w:val="32"/>
          <w:szCs w:val="32"/>
          <w:lang w:val="en-US" w:eastAsia="zh-CN"/>
        </w:rPr>
        <w:t>0</w:t>
      </w:r>
      <w:r>
        <w:rPr>
          <w:rFonts w:ascii="仿宋_GB2312" w:hAnsi="仿宋_GB2312"/>
          <w:sz w:val="32"/>
          <w:szCs w:val="32"/>
        </w:rPr>
        <w:t>万元，占支出总预算</w:t>
      </w:r>
      <w:r>
        <w:rPr>
          <w:rFonts w:hint="eastAsia" w:ascii="仿宋_GB2312" w:hAnsi="宋体"/>
          <w:sz w:val="32"/>
          <w:szCs w:val="32"/>
          <w:lang w:val="en-US" w:eastAsia="zh-CN"/>
        </w:rPr>
        <w:t>0</w:t>
      </w:r>
      <w:r>
        <w:rPr>
          <w:rFonts w:ascii="仿宋_GB2312" w:hAnsi="宋体"/>
          <w:sz w:val="32"/>
          <w:szCs w:val="32"/>
        </w:rPr>
        <w:t>%，</w:t>
      </w:r>
      <w:r>
        <w:rPr>
          <w:rFonts w:ascii="仿宋_GB2312" w:hAnsi="仿宋_GB2312"/>
          <w:sz w:val="32"/>
          <w:szCs w:val="32"/>
        </w:rPr>
        <w:t>同比</w:t>
      </w:r>
      <w:r>
        <w:rPr>
          <w:rFonts w:hint="eastAsia" w:ascii="仿宋_GB2312" w:hAnsi="仿宋_GB2312"/>
          <w:sz w:val="32"/>
          <w:szCs w:val="32"/>
          <w:lang w:val="en-US" w:eastAsia="zh-CN"/>
        </w:rPr>
        <w:t>减少</w:t>
      </w:r>
      <w:r>
        <w:rPr>
          <w:rFonts w:hint="eastAsia" w:ascii="仿宋_GB2312" w:hAnsi="宋体"/>
          <w:sz w:val="32"/>
          <w:szCs w:val="32"/>
        </w:rPr>
        <w:t>21.6</w:t>
      </w:r>
      <w:r>
        <w:rPr>
          <w:rFonts w:ascii="仿宋_GB2312" w:hAnsi="宋体"/>
          <w:sz w:val="32"/>
          <w:szCs w:val="32"/>
        </w:rPr>
        <w:t>万元</w:t>
      </w:r>
      <w:r>
        <w:rPr>
          <w:rFonts w:hint="eastAsia" w:ascii="仿宋_GB2312" w:hAnsi="宋体"/>
          <w:sz w:val="32"/>
          <w:szCs w:val="32"/>
          <w:lang w:eastAsia="zh-CN"/>
        </w:rPr>
        <w:t>，</w:t>
      </w:r>
      <w:r>
        <w:rPr>
          <w:rFonts w:hint="eastAsia" w:ascii="仿宋_GB2312" w:hAnsi="仿宋_GB2312"/>
          <w:sz w:val="32"/>
          <w:szCs w:val="32"/>
          <w:lang w:val="en-US" w:eastAsia="zh-CN"/>
        </w:rPr>
        <w:t>变动的原因是功能科目重分类。</w:t>
      </w:r>
    </w:p>
    <w:p>
      <w:pPr>
        <w:spacing w:line="560" w:lineRule="exact"/>
        <w:ind w:firstLine="643" w:firstLineChars="200"/>
        <w:jc w:val="left"/>
        <w:rPr>
          <w:rFonts w:ascii="宋体" w:hAnsi="宋体"/>
          <w:b/>
          <w:bCs/>
          <w:sz w:val="32"/>
          <w:szCs w:val="32"/>
        </w:rPr>
      </w:pPr>
      <w:r>
        <w:rPr>
          <w:rFonts w:hint="eastAsia" w:ascii="宋体" w:hAnsi="宋体"/>
          <w:b/>
          <w:bCs/>
          <w:sz w:val="32"/>
          <w:szCs w:val="32"/>
        </w:rPr>
        <w:t>1．按支出功能分类科目划分，共分为一类，其中：</w:t>
      </w:r>
    </w:p>
    <w:p>
      <w:pPr>
        <w:adjustRightInd w:val="0"/>
        <w:snapToGrid w:val="0"/>
        <w:spacing w:line="560" w:lineRule="exact"/>
        <w:ind w:firstLine="640" w:firstLineChars="200"/>
        <w:rPr>
          <w:rFonts w:hint="default" w:ascii="仿宋_GB2312" w:hAnsi="仿宋_GB2312"/>
          <w:sz w:val="32"/>
          <w:szCs w:val="32"/>
          <w:lang w:val="en-US" w:eastAsia="zh-CN"/>
        </w:rPr>
      </w:pPr>
      <w:r>
        <w:rPr>
          <w:rFonts w:ascii="仿宋_GB2312" w:hAnsi="仿宋_GB2312"/>
          <w:sz w:val="32"/>
          <w:szCs w:val="32"/>
        </w:rPr>
        <w:t>208类社会保障和就业支出</w:t>
      </w:r>
      <w:r>
        <w:rPr>
          <w:rFonts w:hint="eastAsia" w:ascii="仿宋_GB2312" w:hAnsi="仿宋_GB2312"/>
          <w:sz w:val="32"/>
          <w:szCs w:val="32"/>
          <w:lang w:val="en-US" w:eastAsia="zh-CN"/>
        </w:rPr>
        <w:t>140.10</w:t>
      </w:r>
      <w:r>
        <w:rPr>
          <w:rFonts w:ascii="仿宋_GB2312" w:hAnsi="仿宋_GB2312"/>
          <w:sz w:val="32"/>
          <w:szCs w:val="32"/>
        </w:rPr>
        <w:t>万元，占支出总预算100%，同比增加</w:t>
      </w:r>
      <w:r>
        <w:rPr>
          <w:rFonts w:hint="eastAsia" w:ascii="仿宋_GB2312" w:hAnsi="仿宋_GB2312"/>
          <w:sz w:val="32"/>
          <w:szCs w:val="32"/>
          <w:lang w:val="en-US" w:eastAsia="zh-CN"/>
        </w:rPr>
        <w:t>118.50</w:t>
      </w:r>
      <w:r>
        <w:rPr>
          <w:rFonts w:ascii="仿宋_GB2312" w:hAnsi="仿宋_GB2312"/>
          <w:sz w:val="32"/>
          <w:szCs w:val="32"/>
        </w:rPr>
        <w:t>万元；</w:t>
      </w:r>
      <w:r>
        <w:rPr>
          <w:rFonts w:hint="eastAsia" w:ascii="仿宋_GB2312" w:hAnsi="仿宋_GB2312"/>
          <w:sz w:val="32"/>
          <w:szCs w:val="32"/>
          <w:lang w:val="en-US" w:eastAsia="zh-CN"/>
        </w:rPr>
        <w:t>变动的原因是功能科目重分类。</w:t>
      </w:r>
    </w:p>
    <w:p>
      <w:pPr>
        <w:spacing w:line="560" w:lineRule="exact"/>
        <w:ind w:firstLine="643" w:firstLineChars="200"/>
        <w:jc w:val="left"/>
        <w:rPr>
          <w:rFonts w:ascii="宋体" w:hAnsi="宋体"/>
          <w:b/>
          <w:bCs/>
          <w:sz w:val="32"/>
          <w:szCs w:val="32"/>
        </w:rPr>
      </w:pPr>
      <w:r>
        <w:rPr>
          <w:rFonts w:hint="eastAsia" w:ascii="宋体" w:hAnsi="宋体"/>
          <w:b/>
          <w:bCs/>
          <w:sz w:val="32"/>
          <w:szCs w:val="32"/>
        </w:rPr>
        <w:t>2．按支出结构分类划分，分为基本支出预算和项目支出预算</w:t>
      </w:r>
    </w:p>
    <w:p>
      <w:pPr>
        <w:adjustRightInd w:val="0"/>
        <w:snapToGrid w:val="0"/>
        <w:spacing w:line="560" w:lineRule="exact"/>
        <w:ind w:firstLine="640" w:firstLineChars="200"/>
        <w:rPr>
          <w:rFonts w:hint="eastAsia" w:ascii="仿宋_GB2312" w:hAnsi="宋体"/>
          <w:sz w:val="32"/>
          <w:szCs w:val="32"/>
        </w:rPr>
      </w:pPr>
      <w:r>
        <w:rPr>
          <w:rFonts w:ascii="仿宋_GB2312" w:hAnsi="仿宋_GB2312"/>
          <w:sz w:val="32"/>
          <w:szCs w:val="32"/>
        </w:rPr>
        <w:t>（</w:t>
      </w:r>
      <w:r>
        <w:rPr>
          <w:rFonts w:ascii="仿宋_GB2312" w:hAnsi="宋体"/>
          <w:sz w:val="32"/>
          <w:szCs w:val="32"/>
        </w:rPr>
        <w:t>1）基本支出预算</w:t>
      </w:r>
    </w:p>
    <w:p>
      <w:pPr>
        <w:adjustRightInd w:val="0"/>
        <w:snapToGrid w:val="0"/>
        <w:spacing w:line="560" w:lineRule="exact"/>
        <w:ind w:left="210" w:leftChars="100" w:firstLine="320" w:firstLineChars="100"/>
        <w:rPr>
          <w:rFonts w:ascii="仿宋_GB2312" w:hAnsi="宋体"/>
          <w:sz w:val="32"/>
          <w:szCs w:val="32"/>
        </w:rPr>
      </w:pPr>
      <w:r>
        <w:rPr>
          <w:rFonts w:ascii="仿宋_GB2312" w:hAnsi="仿宋_GB2312"/>
          <w:sz w:val="32"/>
          <w:szCs w:val="32"/>
        </w:rPr>
        <w:t>基本支出预算</w:t>
      </w:r>
      <w:r>
        <w:rPr>
          <w:rFonts w:hint="eastAsia" w:ascii="仿宋_GB2312" w:hAnsi="宋体"/>
          <w:sz w:val="32"/>
          <w:szCs w:val="32"/>
          <w:lang w:val="en-US" w:eastAsia="zh-CN"/>
        </w:rPr>
        <w:t>140.10</w:t>
      </w:r>
      <w:r>
        <w:rPr>
          <w:rFonts w:ascii="仿宋_GB2312" w:hAnsi="宋体"/>
          <w:sz w:val="32"/>
          <w:szCs w:val="32"/>
        </w:rPr>
        <w:t>万元，占支出总预算</w:t>
      </w:r>
      <w:r>
        <w:rPr>
          <w:rFonts w:hint="eastAsia" w:ascii="仿宋_GB2312" w:hAnsi="宋体"/>
          <w:sz w:val="32"/>
          <w:szCs w:val="32"/>
          <w:lang w:val="en-US" w:eastAsia="zh-CN"/>
        </w:rPr>
        <w:t>100</w:t>
      </w:r>
      <w:r>
        <w:rPr>
          <w:rFonts w:ascii="仿宋_GB2312" w:hAnsi="宋体"/>
          <w:sz w:val="32"/>
          <w:szCs w:val="32"/>
        </w:rPr>
        <w:t>%，同比</w:t>
      </w:r>
      <w:r>
        <w:rPr>
          <w:rFonts w:hint="eastAsia" w:ascii="仿宋_GB2312" w:hAnsi="宋体"/>
          <w:sz w:val="32"/>
          <w:szCs w:val="32"/>
          <w:lang w:val="en-US" w:eastAsia="zh-CN"/>
        </w:rPr>
        <w:t>增加40.48</w:t>
      </w:r>
      <w:r>
        <w:rPr>
          <w:rFonts w:ascii="仿宋_GB2312" w:hAnsi="宋体"/>
          <w:sz w:val="32"/>
          <w:szCs w:val="32"/>
        </w:rPr>
        <w:t>万元</w:t>
      </w:r>
      <w:r>
        <w:rPr>
          <w:rFonts w:ascii="仿宋_GB2312" w:hAnsi="仿宋_GB2312"/>
          <w:sz w:val="32"/>
          <w:szCs w:val="32"/>
        </w:rPr>
        <w:t>，</w:t>
      </w:r>
      <w:r>
        <w:rPr>
          <w:rFonts w:hint="eastAsia" w:ascii="仿宋_GB2312" w:hAnsi="仿宋_GB2312"/>
          <w:sz w:val="32"/>
          <w:szCs w:val="32"/>
          <w:lang w:val="en-US" w:eastAsia="zh-CN"/>
        </w:rPr>
        <w:t>增加40.63</w:t>
      </w:r>
      <w:r>
        <w:rPr>
          <w:rFonts w:hint="eastAsia" w:ascii="仿宋_GB2312" w:hAnsi="宋体"/>
          <w:sz w:val="32"/>
          <w:szCs w:val="32"/>
        </w:rPr>
        <w:t xml:space="preserve"> </w:t>
      </w:r>
      <w:r>
        <w:rPr>
          <w:rFonts w:ascii="仿宋_GB2312" w:hAnsi="宋体"/>
          <w:sz w:val="32"/>
          <w:szCs w:val="32"/>
        </w:rPr>
        <w:t>%。其中：</w:t>
      </w:r>
    </w:p>
    <w:p>
      <w:pPr>
        <w:adjustRightInd w:val="0"/>
        <w:snapToGrid w:val="0"/>
        <w:spacing w:line="560" w:lineRule="exact"/>
        <w:ind w:firstLine="640" w:firstLineChars="200"/>
        <w:rPr>
          <w:rFonts w:ascii="仿宋_GB2312" w:hAnsi="宋体"/>
          <w:sz w:val="32"/>
          <w:szCs w:val="32"/>
        </w:rPr>
      </w:pPr>
      <w:r>
        <w:rPr>
          <w:rFonts w:ascii="仿宋_GB2312" w:hAnsi="仿宋_GB2312"/>
          <w:sz w:val="32"/>
          <w:szCs w:val="32"/>
        </w:rPr>
        <w:t>人员类</w:t>
      </w:r>
      <w:r>
        <w:rPr>
          <w:rFonts w:hint="eastAsia" w:ascii="仿宋_GB2312" w:hAnsi="仿宋_GB2312"/>
          <w:sz w:val="32"/>
          <w:szCs w:val="32"/>
          <w:lang w:val="en-US" w:eastAsia="zh-CN"/>
        </w:rPr>
        <w:t>基本</w:t>
      </w:r>
      <w:r>
        <w:rPr>
          <w:rFonts w:ascii="仿宋_GB2312" w:hAnsi="仿宋_GB2312"/>
          <w:sz w:val="32"/>
          <w:szCs w:val="32"/>
        </w:rPr>
        <w:t>支出预算</w:t>
      </w:r>
      <w:r>
        <w:rPr>
          <w:rFonts w:hint="eastAsia" w:ascii="仿宋_GB2312" w:hAnsi="宋体"/>
          <w:sz w:val="32"/>
          <w:szCs w:val="32"/>
          <w:lang w:val="en-US" w:eastAsia="zh-CN"/>
        </w:rPr>
        <w:t>140.10</w:t>
      </w:r>
      <w:r>
        <w:rPr>
          <w:rFonts w:ascii="仿宋_GB2312" w:hAnsi="仿宋_GB2312"/>
          <w:sz w:val="32"/>
          <w:szCs w:val="32"/>
        </w:rPr>
        <w:t>万元，占基本支出预算</w:t>
      </w:r>
      <w:r>
        <w:rPr>
          <w:rFonts w:hint="eastAsia" w:ascii="仿宋_GB2312" w:hAnsi="宋体"/>
          <w:sz w:val="32"/>
          <w:szCs w:val="32"/>
          <w:lang w:val="en-US" w:eastAsia="zh-CN"/>
        </w:rPr>
        <w:t>100</w:t>
      </w:r>
      <w:r>
        <w:rPr>
          <w:rFonts w:ascii="仿宋_GB2312" w:hAnsi="宋体"/>
          <w:sz w:val="32"/>
          <w:szCs w:val="32"/>
        </w:rPr>
        <w:t>%，同比</w:t>
      </w:r>
      <w:r>
        <w:rPr>
          <w:rFonts w:hint="eastAsia" w:ascii="仿宋_GB2312" w:hAnsi="仿宋_GB2312"/>
          <w:sz w:val="32"/>
          <w:szCs w:val="32"/>
          <w:lang w:val="en-US" w:eastAsia="zh-CN"/>
        </w:rPr>
        <w:t>增加40.48</w:t>
      </w:r>
      <w:r>
        <w:rPr>
          <w:rFonts w:ascii="仿宋_GB2312" w:hAnsi="仿宋_GB2312"/>
          <w:sz w:val="32"/>
          <w:szCs w:val="32"/>
        </w:rPr>
        <w:t>万元，</w:t>
      </w:r>
      <w:r>
        <w:rPr>
          <w:rFonts w:hint="eastAsia" w:ascii="仿宋_GB2312" w:hAnsi="仿宋_GB2312"/>
          <w:sz w:val="32"/>
          <w:szCs w:val="32"/>
          <w:lang w:val="en-US" w:eastAsia="zh-CN"/>
        </w:rPr>
        <w:t>增长40.63</w:t>
      </w:r>
      <w:r>
        <w:rPr>
          <w:rFonts w:hint="eastAsia" w:ascii="仿宋_GB2312" w:hAnsi="宋体"/>
          <w:sz w:val="32"/>
          <w:szCs w:val="32"/>
        </w:rPr>
        <w:t xml:space="preserve"> </w:t>
      </w:r>
      <w:r>
        <w:rPr>
          <w:rFonts w:ascii="仿宋_GB2312" w:hAnsi="宋体"/>
          <w:sz w:val="32"/>
          <w:szCs w:val="32"/>
        </w:rPr>
        <w:t>%。</w:t>
      </w:r>
    </w:p>
    <w:p>
      <w:pPr>
        <w:adjustRightInd w:val="0"/>
        <w:snapToGrid w:val="0"/>
        <w:spacing w:line="560" w:lineRule="exact"/>
        <w:ind w:firstLine="640" w:firstLineChars="200"/>
        <w:rPr>
          <w:rFonts w:ascii="仿宋_GB2312" w:hAnsi="宋体"/>
          <w:sz w:val="32"/>
          <w:szCs w:val="32"/>
        </w:rPr>
      </w:pPr>
      <w:r>
        <w:rPr>
          <w:rFonts w:ascii="仿宋_GB2312" w:hAnsi="仿宋_GB2312"/>
          <w:sz w:val="32"/>
          <w:szCs w:val="32"/>
        </w:rPr>
        <w:t>（</w:t>
      </w:r>
      <w:r>
        <w:rPr>
          <w:rFonts w:ascii="仿宋_GB2312" w:hAnsi="宋体"/>
          <w:sz w:val="32"/>
          <w:szCs w:val="32"/>
        </w:rPr>
        <w:t>2）项目支出预算</w:t>
      </w:r>
    </w:p>
    <w:p>
      <w:pPr>
        <w:adjustRightInd w:val="0"/>
        <w:snapToGrid w:val="0"/>
        <w:spacing w:line="560" w:lineRule="exact"/>
        <w:ind w:left="210" w:leftChars="100" w:firstLine="320" w:firstLineChars="100"/>
        <w:rPr>
          <w:rFonts w:ascii="仿宋_GB2312" w:hAnsi="宋体"/>
          <w:sz w:val="32"/>
          <w:szCs w:val="32"/>
        </w:rPr>
      </w:pPr>
      <w:r>
        <w:rPr>
          <w:rFonts w:ascii="仿宋_GB2312" w:hAnsi="仿宋_GB2312"/>
          <w:sz w:val="32"/>
          <w:szCs w:val="32"/>
        </w:rPr>
        <w:t>项目支出预算</w:t>
      </w:r>
      <w:r>
        <w:rPr>
          <w:rFonts w:hint="eastAsia" w:ascii="仿宋_GB2312" w:hAnsi="宋体"/>
          <w:sz w:val="32"/>
          <w:szCs w:val="32"/>
          <w:lang w:val="en-US" w:eastAsia="zh-CN"/>
        </w:rPr>
        <w:t>0</w:t>
      </w:r>
      <w:r>
        <w:rPr>
          <w:rFonts w:ascii="仿宋_GB2312" w:hAnsi="仿宋_GB2312"/>
          <w:sz w:val="32"/>
          <w:szCs w:val="32"/>
        </w:rPr>
        <w:t>万元，占支出总预算</w:t>
      </w:r>
      <w:r>
        <w:rPr>
          <w:rFonts w:hint="eastAsia" w:ascii="仿宋_GB2312" w:hAnsi="宋体"/>
          <w:sz w:val="32"/>
          <w:szCs w:val="32"/>
          <w:lang w:val="en-US" w:eastAsia="zh-CN"/>
        </w:rPr>
        <w:t>0%</w:t>
      </w:r>
      <w:r>
        <w:rPr>
          <w:rFonts w:ascii="仿宋_GB2312" w:hAnsi="宋体"/>
          <w:sz w:val="32"/>
          <w:szCs w:val="32"/>
        </w:rPr>
        <w:t>，同比</w:t>
      </w:r>
      <w:r>
        <w:rPr>
          <w:rFonts w:hint="eastAsia" w:ascii="仿宋_GB2312" w:hAnsi="仿宋_GB2312"/>
          <w:sz w:val="32"/>
          <w:szCs w:val="32"/>
          <w:lang w:val="en-US" w:eastAsia="zh-CN"/>
        </w:rPr>
        <w:t>减少</w:t>
      </w:r>
      <w:r>
        <w:rPr>
          <w:rFonts w:hint="eastAsia" w:ascii="仿宋_GB2312" w:hAnsi="仿宋_GB2312"/>
          <w:sz w:val="32"/>
          <w:szCs w:val="32"/>
        </w:rPr>
        <w:t>21.60</w:t>
      </w:r>
      <w:r>
        <w:rPr>
          <w:rFonts w:ascii="仿宋_GB2312" w:hAnsi="仿宋_GB2312"/>
          <w:sz w:val="32"/>
          <w:szCs w:val="32"/>
        </w:rPr>
        <w:t>万元，</w:t>
      </w:r>
      <w:r>
        <w:rPr>
          <w:rFonts w:hint="eastAsia" w:ascii="仿宋_GB2312" w:hAnsi="仿宋_GB2312"/>
          <w:sz w:val="32"/>
          <w:szCs w:val="32"/>
          <w:lang w:val="en-US" w:eastAsia="zh-CN"/>
        </w:rPr>
        <w:t>减少</w:t>
      </w:r>
      <w:r>
        <w:rPr>
          <w:rFonts w:ascii="仿宋_GB2312" w:hAnsi="宋体"/>
          <w:sz w:val="32"/>
          <w:szCs w:val="32"/>
        </w:rPr>
        <w:t>100%。</w:t>
      </w:r>
      <w:r>
        <w:rPr>
          <w:rFonts w:hint="eastAsia" w:ascii="仿宋_GB2312" w:hAnsi="宋体"/>
          <w:sz w:val="32"/>
          <w:szCs w:val="32"/>
          <w:lang w:val="en-US" w:eastAsia="zh-CN"/>
        </w:rPr>
        <w:t>减少</w:t>
      </w:r>
      <w:r>
        <w:rPr>
          <w:rFonts w:ascii="仿宋_GB2312" w:hAnsi="仿宋_GB2312"/>
          <w:sz w:val="32"/>
          <w:szCs w:val="32"/>
        </w:rPr>
        <w:t>的主要原因是</w:t>
      </w:r>
      <w:r>
        <w:rPr>
          <w:rFonts w:hint="eastAsia" w:ascii="仿宋_GB2312" w:hAnsi="仿宋_GB2312"/>
          <w:sz w:val="32"/>
          <w:szCs w:val="32"/>
          <w:lang w:val="en-US" w:eastAsia="zh-CN"/>
        </w:rPr>
        <w:t>功能科目重分类至基本支出科目</w:t>
      </w:r>
      <w:r>
        <w:rPr>
          <w:rFonts w:ascii="仿宋_GB2312" w:hAnsi="仿宋_GB2312"/>
          <w:sz w:val="32"/>
          <w:szCs w:val="32"/>
        </w:rPr>
        <w:t>。</w:t>
      </w:r>
    </w:p>
    <w:p>
      <w:pPr>
        <w:keepNext/>
        <w:keepLines/>
        <w:spacing w:before="340" w:after="330" w:line="240" w:lineRule="atLeast"/>
        <w:ind w:firstLine="643" w:firstLineChars="200"/>
        <w:outlineLvl w:val="0"/>
        <w:rPr>
          <w:rFonts w:ascii="黑体" w:hAnsi="黑体" w:eastAsia="黑体"/>
          <w:b/>
          <w:bCs/>
          <w:kern w:val="44"/>
          <w:sz w:val="32"/>
          <w:szCs w:val="32"/>
        </w:rPr>
      </w:pPr>
      <w:bookmarkStart w:id="48" w:name="_Toc989532"/>
      <w:bookmarkEnd w:id="48"/>
      <w:bookmarkStart w:id="49" w:name="_Toc965991"/>
      <w:bookmarkEnd w:id="49"/>
      <w:bookmarkStart w:id="50" w:name="_Toc32222078"/>
      <w:r>
        <w:rPr>
          <w:rFonts w:hint="eastAsia" w:ascii="黑体" w:hAnsi="黑体" w:eastAsia="黑体"/>
          <w:b/>
          <w:bCs/>
          <w:kern w:val="44"/>
          <w:sz w:val="32"/>
          <w:szCs w:val="32"/>
        </w:rPr>
        <w:t>（四）财政拨款收支预算情况说明</w:t>
      </w:r>
      <w:bookmarkEnd w:id="50"/>
    </w:p>
    <w:p>
      <w:pPr>
        <w:spacing w:line="560" w:lineRule="exact"/>
        <w:ind w:firstLine="640" w:firstLineChars="200"/>
        <w:rPr>
          <w:rFonts w:hint="eastAsia" w:ascii="黑体" w:hAnsi="黑体" w:eastAsia="宋体"/>
          <w:sz w:val="32"/>
          <w:szCs w:val="32"/>
          <w:lang w:eastAsia="zh-CN"/>
        </w:rPr>
      </w:pPr>
      <w:r>
        <w:rPr>
          <w:rFonts w:ascii="仿宋_GB2312" w:hAnsi="仿宋_GB2312"/>
          <w:kern w:val="0"/>
          <w:sz w:val="32"/>
          <w:szCs w:val="32"/>
        </w:rPr>
        <w:t>202</w:t>
      </w:r>
      <w:r>
        <w:rPr>
          <w:rFonts w:hint="eastAsia" w:ascii="仿宋_GB2312" w:hAnsi="仿宋_GB2312"/>
          <w:kern w:val="0"/>
          <w:sz w:val="32"/>
          <w:szCs w:val="32"/>
          <w:lang w:val="en-US" w:eastAsia="zh-CN"/>
        </w:rPr>
        <w:t>2</w:t>
      </w:r>
      <w:r>
        <w:rPr>
          <w:rFonts w:ascii="仿宋_GB2312" w:hAnsi="仿宋_GB2312"/>
          <w:kern w:val="0"/>
          <w:sz w:val="32"/>
          <w:szCs w:val="32"/>
        </w:rPr>
        <w:t>年财政拨款收支预算</w:t>
      </w:r>
      <w:r>
        <w:rPr>
          <w:rFonts w:hint="eastAsia" w:ascii="仿宋_GB2312" w:hAnsi="仿宋_GB2312"/>
          <w:kern w:val="0"/>
          <w:sz w:val="32"/>
          <w:szCs w:val="32"/>
          <w:lang w:val="en-US" w:eastAsia="zh-CN"/>
        </w:rPr>
        <w:t>140.10</w:t>
      </w:r>
      <w:r>
        <w:rPr>
          <w:rFonts w:ascii="仿宋_GB2312" w:hAnsi="仿宋_GB2312"/>
          <w:kern w:val="0"/>
          <w:sz w:val="32"/>
          <w:szCs w:val="32"/>
        </w:rPr>
        <w:t>万元，同比</w:t>
      </w:r>
      <w:r>
        <w:rPr>
          <w:rFonts w:ascii="仿宋_GB2312" w:hAnsi="仿宋_GB2312"/>
          <w:sz w:val="32"/>
          <w:szCs w:val="32"/>
        </w:rPr>
        <w:t>增加</w:t>
      </w:r>
      <w:r>
        <w:rPr>
          <w:rFonts w:hint="eastAsia" w:ascii="仿宋_GB2312" w:hAnsi="宋体"/>
          <w:sz w:val="32"/>
          <w:szCs w:val="32"/>
        </w:rPr>
        <w:t xml:space="preserve"> </w:t>
      </w:r>
      <w:r>
        <w:rPr>
          <w:rFonts w:hint="eastAsia" w:ascii="仿宋_GB2312" w:hAnsi="宋体"/>
          <w:sz w:val="32"/>
          <w:szCs w:val="32"/>
          <w:lang w:val="en-US" w:eastAsia="zh-CN"/>
        </w:rPr>
        <w:t>18.88</w:t>
      </w:r>
      <w:r>
        <w:rPr>
          <w:rFonts w:ascii="仿宋_GB2312" w:hAnsi="仿宋_GB2312"/>
          <w:kern w:val="0"/>
          <w:sz w:val="32"/>
          <w:szCs w:val="32"/>
        </w:rPr>
        <w:t>万元，</w:t>
      </w:r>
      <w:r>
        <w:rPr>
          <w:rFonts w:ascii="仿宋_GB2312" w:hAnsi="仿宋_GB2312"/>
          <w:sz w:val="32"/>
          <w:szCs w:val="32"/>
        </w:rPr>
        <w:t>增长</w:t>
      </w:r>
      <w:r>
        <w:rPr>
          <w:rFonts w:hint="eastAsia" w:ascii="仿宋_GB2312" w:hAnsi="宋体"/>
          <w:sz w:val="32"/>
          <w:szCs w:val="32"/>
        </w:rPr>
        <w:t xml:space="preserve"> </w:t>
      </w:r>
      <w:r>
        <w:rPr>
          <w:rFonts w:hint="eastAsia" w:ascii="仿宋_GB2312" w:hAnsi="宋体"/>
          <w:sz w:val="32"/>
          <w:szCs w:val="32"/>
          <w:lang w:val="en-US" w:eastAsia="zh-CN"/>
        </w:rPr>
        <w:t>15.57</w:t>
      </w:r>
      <w:r>
        <w:rPr>
          <w:rFonts w:ascii="仿宋_GB2312" w:hAnsi="宋体"/>
          <w:sz w:val="32"/>
          <w:szCs w:val="32"/>
        </w:rPr>
        <w:t>%</w:t>
      </w:r>
      <w:r>
        <w:rPr>
          <w:rFonts w:ascii="仿宋_GB2312" w:hAnsi="仿宋_GB2312"/>
          <w:kern w:val="0"/>
          <w:sz w:val="32"/>
          <w:szCs w:val="32"/>
        </w:rPr>
        <w:t>。收入包括一般公共预算拨款</w:t>
      </w:r>
      <w:r>
        <w:rPr>
          <w:rFonts w:hint="eastAsia" w:ascii="仿宋_GB2312" w:hAnsi="仿宋_GB2312"/>
          <w:kern w:val="0"/>
          <w:sz w:val="32"/>
          <w:szCs w:val="32"/>
          <w:lang w:val="en-US" w:eastAsia="zh-CN"/>
        </w:rPr>
        <w:t>140.10</w:t>
      </w:r>
      <w:r>
        <w:rPr>
          <w:rFonts w:ascii="仿宋_GB2312" w:hAnsi="仿宋_GB2312"/>
          <w:kern w:val="0"/>
          <w:sz w:val="32"/>
          <w:szCs w:val="32"/>
        </w:rPr>
        <w:t>万元。支出</w:t>
      </w:r>
      <w:r>
        <w:rPr>
          <w:rFonts w:hint="eastAsia" w:ascii="仿宋_GB2312" w:hAnsi="仿宋_GB2312"/>
          <w:kern w:val="0"/>
          <w:sz w:val="32"/>
          <w:szCs w:val="32"/>
          <w:lang w:val="en-US" w:eastAsia="zh-CN"/>
        </w:rPr>
        <w:t>主要是</w:t>
      </w:r>
      <w:r>
        <w:rPr>
          <w:rFonts w:ascii="仿宋_GB2312" w:hAnsi="仿宋_GB2312"/>
          <w:kern w:val="0"/>
          <w:sz w:val="32"/>
          <w:szCs w:val="32"/>
        </w:rPr>
        <w:t>社会保障和就业支出</w:t>
      </w:r>
      <w:r>
        <w:rPr>
          <w:rFonts w:hint="eastAsia" w:ascii="仿宋_GB2312" w:hAnsi="仿宋_GB2312"/>
          <w:kern w:val="0"/>
          <w:sz w:val="32"/>
          <w:szCs w:val="32"/>
          <w:lang w:eastAsia="zh-CN"/>
        </w:rPr>
        <w:t>。</w:t>
      </w:r>
    </w:p>
    <w:p>
      <w:pPr>
        <w:keepNext/>
        <w:keepLines/>
        <w:spacing w:before="340" w:after="330" w:line="240" w:lineRule="atLeast"/>
        <w:ind w:firstLine="643" w:firstLineChars="200"/>
        <w:outlineLvl w:val="0"/>
        <w:rPr>
          <w:rFonts w:hint="eastAsia" w:ascii="黑体" w:hAnsi="黑体" w:eastAsia="黑体"/>
          <w:b/>
          <w:bCs/>
          <w:kern w:val="44"/>
          <w:sz w:val="32"/>
          <w:szCs w:val="32"/>
        </w:rPr>
      </w:pPr>
      <w:bookmarkStart w:id="51" w:name="_Toc965992"/>
      <w:bookmarkEnd w:id="51"/>
      <w:bookmarkStart w:id="52" w:name="_Toc989533"/>
      <w:bookmarkEnd w:id="52"/>
      <w:bookmarkStart w:id="53" w:name="_Toc32222079"/>
      <w:r>
        <w:rPr>
          <w:rFonts w:hint="eastAsia" w:ascii="黑体" w:hAnsi="黑体" w:eastAsia="黑体"/>
          <w:b/>
          <w:bCs/>
          <w:kern w:val="44"/>
          <w:sz w:val="32"/>
          <w:szCs w:val="32"/>
        </w:rPr>
        <w:t>（五）一般公共预算支出情况说明</w:t>
      </w:r>
      <w:bookmarkEnd w:id="53"/>
    </w:p>
    <w:p>
      <w:pPr>
        <w:spacing w:line="560" w:lineRule="exact"/>
        <w:ind w:firstLine="640" w:firstLineChars="200"/>
        <w:rPr>
          <w:rFonts w:hint="eastAsia" w:ascii="仿宋_GB2312" w:hAnsi="仿宋_GB2312"/>
          <w:kern w:val="0"/>
          <w:sz w:val="32"/>
          <w:szCs w:val="32"/>
        </w:rPr>
      </w:pPr>
      <w:r>
        <w:rPr>
          <w:rFonts w:ascii="仿宋_GB2312" w:hAnsi="仿宋_GB2312"/>
          <w:kern w:val="0"/>
          <w:sz w:val="32"/>
          <w:szCs w:val="32"/>
        </w:rPr>
        <w:t>202</w:t>
      </w:r>
      <w:r>
        <w:rPr>
          <w:rFonts w:hint="eastAsia" w:ascii="仿宋_GB2312" w:hAnsi="仿宋_GB2312"/>
          <w:kern w:val="0"/>
          <w:sz w:val="32"/>
          <w:szCs w:val="32"/>
          <w:lang w:val="en-US" w:eastAsia="zh-CN"/>
        </w:rPr>
        <w:t>2</w:t>
      </w:r>
      <w:r>
        <w:rPr>
          <w:rFonts w:ascii="仿宋_GB2312" w:hAnsi="仿宋_GB2312"/>
          <w:kern w:val="0"/>
          <w:sz w:val="32"/>
          <w:szCs w:val="32"/>
        </w:rPr>
        <w:t>年一般公共预算支出</w:t>
      </w:r>
      <w:r>
        <w:rPr>
          <w:rFonts w:hint="eastAsia" w:ascii="仿宋_GB2312" w:hAnsi="仿宋_GB2312"/>
          <w:kern w:val="0"/>
          <w:sz w:val="32"/>
          <w:szCs w:val="32"/>
          <w:lang w:val="en-US" w:eastAsia="zh-CN"/>
        </w:rPr>
        <w:t>140.10</w:t>
      </w:r>
      <w:r>
        <w:rPr>
          <w:rFonts w:ascii="仿宋_GB2312" w:hAnsi="仿宋_GB2312"/>
          <w:kern w:val="0"/>
          <w:sz w:val="32"/>
          <w:szCs w:val="32"/>
        </w:rPr>
        <w:t>万元，同比</w:t>
      </w:r>
      <w:r>
        <w:rPr>
          <w:rFonts w:ascii="仿宋_GB2312" w:hAnsi="仿宋_GB2312"/>
          <w:sz w:val="32"/>
          <w:szCs w:val="32"/>
        </w:rPr>
        <w:t>增加</w:t>
      </w:r>
      <w:r>
        <w:rPr>
          <w:rFonts w:hint="eastAsia" w:ascii="仿宋_GB2312" w:hAnsi="宋体"/>
          <w:sz w:val="32"/>
          <w:szCs w:val="32"/>
          <w:lang w:val="en-US" w:eastAsia="zh-CN"/>
        </w:rPr>
        <w:t>18.88</w:t>
      </w:r>
      <w:r>
        <w:rPr>
          <w:rFonts w:ascii="仿宋_GB2312" w:hAnsi="仿宋_GB2312"/>
          <w:kern w:val="0"/>
          <w:sz w:val="32"/>
          <w:szCs w:val="32"/>
        </w:rPr>
        <w:t>万元，</w:t>
      </w:r>
      <w:r>
        <w:rPr>
          <w:rFonts w:ascii="仿宋_GB2312" w:hAnsi="仿宋_GB2312"/>
          <w:sz w:val="32"/>
          <w:szCs w:val="32"/>
        </w:rPr>
        <w:t>增长</w:t>
      </w:r>
      <w:r>
        <w:rPr>
          <w:rFonts w:hint="eastAsia" w:ascii="仿宋_GB2312" w:hAnsi="仿宋_GB2312"/>
          <w:sz w:val="32"/>
          <w:szCs w:val="32"/>
          <w:lang w:val="en-US" w:eastAsia="zh-CN"/>
        </w:rPr>
        <w:t>15.57</w:t>
      </w:r>
      <w:r>
        <w:rPr>
          <w:rFonts w:ascii="仿宋_GB2312" w:hAnsi="宋体"/>
          <w:sz w:val="32"/>
          <w:szCs w:val="32"/>
        </w:rPr>
        <w:t>%</w:t>
      </w:r>
      <w:r>
        <w:rPr>
          <w:rFonts w:ascii="仿宋_GB2312" w:hAnsi="仿宋_GB2312"/>
          <w:kern w:val="0"/>
          <w:sz w:val="32"/>
          <w:szCs w:val="32"/>
        </w:rPr>
        <w:t>。其中：</w:t>
      </w:r>
    </w:p>
    <w:p>
      <w:pPr>
        <w:adjustRightInd w:val="0"/>
        <w:snapToGrid w:val="0"/>
        <w:spacing w:line="560" w:lineRule="exact"/>
        <w:ind w:firstLine="640" w:firstLineChars="200"/>
        <w:rPr>
          <w:rFonts w:ascii="仿宋_GB2312" w:hAnsi="仿宋_GB2312"/>
          <w:sz w:val="32"/>
          <w:szCs w:val="32"/>
        </w:rPr>
      </w:pPr>
      <w:r>
        <w:rPr>
          <w:rFonts w:ascii="仿宋_GB2312" w:hAnsi="仿宋_GB2312"/>
          <w:sz w:val="32"/>
          <w:szCs w:val="32"/>
        </w:rPr>
        <w:t>基本支出</w:t>
      </w:r>
      <w:r>
        <w:rPr>
          <w:rFonts w:hint="eastAsia" w:ascii="仿宋_GB2312" w:hAnsi="仿宋_GB2312"/>
          <w:sz w:val="32"/>
          <w:szCs w:val="32"/>
          <w:lang w:val="en-US" w:eastAsia="zh-CN"/>
        </w:rPr>
        <w:t>140.10</w:t>
      </w:r>
      <w:r>
        <w:rPr>
          <w:rFonts w:ascii="仿宋_GB2312" w:hAnsi="仿宋_GB2312"/>
          <w:sz w:val="32"/>
          <w:szCs w:val="32"/>
        </w:rPr>
        <w:t>万元，占一般公共预算支出的</w:t>
      </w:r>
      <w:r>
        <w:rPr>
          <w:rFonts w:hint="eastAsia" w:ascii="仿宋_GB2312" w:hAnsi="仿宋_GB2312"/>
          <w:sz w:val="32"/>
          <w:szCs w:val="32"/>
        </w:rPr>
        <w:t xml:space="preserve"> </w:t>
      </w:r>
      <w:r>
        <w:rPr>
          <w:rFonts w:hint="eastAsia" w:ascii="仿宋_GB2312" w:hAnsi="仿宋_GB2312"/>
          <w:sz w:val="32"/>
          <w:szCs w:val="32"/>
          <w:lang w:val="en-US" w:eastAsia="zh-CN"/>
        </w:rPr>
        <w:t>100</w:t>
      </w:r>
      <w:r>
        <w:rPr>
          <w:rFonts w:ascii="仿宋_GB2312" w:hAnsi="仿宋_GB2312"/>
          <w:sz w:val="32"/>
          <w:szCs w:val="32"/>
        </w:rPr>
        <w:t>%，同比</w:t>
      </w:r>
      <w:r>
        <w:rPr>
          <w:rFonts w:hint="eastAsia" w:ascii="仿宋_GB2312" w:hAnsi="仿宋_GB2312"/>
          <w:sz w:val="32"/>
          <w:szCs w:val="32"/>
          <w:lang w:val="en-US" w:eastAsia="zh-CN"/>
        </w:rPr>
        <w:t>增加40.48</w:t>
      </w:r>
      <w:r>
        <w:rPr>
          <w:rFonts w:ascii="仿宋_GB2312" w:hAnsi="仿宋_GB2312"/>
          <w:sz w:val="32"/>
          <w:szCs w:val="32"/>
        </w:rPr>
        <w:t>万元，</w:t>
      </w:r>
      <w:r>
        <w:rPr>
          <w:rFonts w:hint="eastAsia" w:ascii="仿宋_GB2312" w:hAnsi="仿宋_GB2312"/>
          <w:sz w:val="32"/>
          <w:szCs w:val="32"/>
          <w:lang w:val="en-US" w:eastAsia="zh-CN"/>
        </w:rPr>
        <w:t>增长40.63</w:t>
      </w:r>
      <w:r>
        <w:rPr>
          <w:rFonts w:hint="eastAsia" w:ascii="仿宋_GB2312" w:hAnsi="仿宋_GB2312"/>
          <w:sz w:val="32"/>
          <w:szCs w:val="32"/>
        </w:rPr>
        <w:t xml:space="preserve"> </w:t>
      </w:r>
      <w:r>
        <w:rPr>
          <w:rFonts w:ascii="仿宋_GB2312" w:hAnsi="仿宋_GB2312"/>
          <w:sz w:val="32"/>
          <w:szCs w:val="32"/>
        </w:rPr>
        <w:t>%。主要包括：</w:t>
      </w:r>
      <w:r>
        <w:rPr>
          <w:rFonts w:hint="eastAsia" w:ascii="仿宋_GB2312" w:hAnsi="仿宋_GB2312"/>
          <w:sz w:val="32"/>
          <w:szCs w:val="32"/>
        </w:rPr>
        <w:t>对个人</w:t>
      </w:r>
      <w:r>
        <w:rPr>
          <w:rFonts w:ascii="仿宋_GB2312" w:hAnsi="仿宋_GB2312"/>
          <w:sz w:val="32"/>
          <w:szCs w:val="32"/>
        </w:rPr>
        <w:t>及家庭的补助</w:t>
      </w:r>
      <w:r>
        <w:rPr>
          <w:rFonts w:hint="eastAsia" w:ascii="仿宋_GB2312" w:hAnsi="仿宋_GB2312"/>
          <w:sz w:val="32"/>
          <w:szCs w:val="32"/>
          <w:lang w:val="en-US" w:eastAsia="zh-CN"/>
        </w:rPr>
        <w:t>和社会保障和就业支出</w:t>
      </w:r>
      <w:r>
        <w:rPr>
          <w:rFonts w:ascii="仿宋_GB2312" w:hAnsi="仿宋_GB2312"/>
          <w:sz w:val="32"/>
          <w:szCs w:val="32"/>
        </w:rPr>
        <w:t>。</w:t>
      </w:r>
    </w:p>
    <w:p>
      <w:pPr>
        <w:adjustRightInd w:val="0"/>
        <w:snapToGrid w:val="0"/>
        <w:spacing w:line="560" w:lineRule="exact"/>
        <w:ind w:firstLine="640" w:firstLineChars="200"/>
        <w:rPr>
          <w:rFonts w:ascii="仿宋_GB2312" w:hAnsi="仿宋_GB2312"/>
          <w:kern w:val="0"/>
          <w:sz w:val="32"/>
          <w:szCs w:val="32"/>
        </w:rPr>
      </w:pPr>
      <w:r>
        <w:rPr>
          <w:rFonts w:ascii="仿宋_GB2312" w:hAnsi="仿宋_GB2312"/>
          <w:sz w:val="32"/>
          <w:szCs w:val="32"/>
        </w:rPr>
        <w:t>项目支出</w:t>
      </w:r>
      <w:r>
        <w:rPr>
          <w:rFonts w:hint="eastAsia" w:ascii="仿宋_GB2312" w:hAnsi="仿宋_GB2312"/>
          <w:sz w:val="32"/>
          <w:szCs w:val="32"/>
          <w:lang w:val="en-US" w:eastAsia="zh-CN"/>
        </w:rPr>
        <w:t>0</w:t>
      </w:r>
      <w:r>
        <w:rPr>
          <w:rFonts w:ascii="仿宋_GB2312" w:hAnsi="仿宋_GB2312"/>
          <w:sz w:val="32"/>
          <w:szCs w:val="32"/>
        </w:rPr>
        <w:t>万元，占一般公共预算支出的</w:t>
      </w:r>
      <w:r>
        <w:rPr>
          <w:rFonts w:hint="eastAsia" w:ascii="仿宋_GB2312" w:hAnsi="仿宋_GB2312"/>
          <w:sz w:val="32"/>
          <w:szCs w:val="32"/>
          <w:lang w:val="en-US" w:eastAsia="zh-CN"/>
        </w:rPr>
        <w:t>0</w:t>
      </w:r>
      <w:r>
        <w:rPr>
          <w:rFonts w:ascii="仿宋_GB2312" w:hAnsi="仿宋_GB2312"/>
          <w:sz w:val="32"/>
          <w:szCs w:val="32"/>
        </w:rPr>
        <w:t>%，同比</w:t>
      </w:r>
      <w:r>
        <w:rPr>
          <w:rFonts w:hint="eastAsia" w:ascii="仿宋_GB2312" w:hAnsi="仿宋_GB2312"/>
          <w:sz w:val="32"/>
          <w:szCs w:val="32"/>
          <w:lang w:val="en-US" w:eastAsia="zh-CN"/>
        </w:rPr>
        <w:t>减少</w:t>
      </w:r>
      <w:r>
        <w:rPr>
          <w:rFonts w:hint="eastAsia" w:ascii="仿宋_GB2312" w:hAnsi="仿宋_GB2312"/>
          <w:sz w:val="32"/>
          <w:szCs w:val="32"/>
        </w:rPr>
        <w:t>21.6</w:t>
      </w:r>
      <w:r>
        <w:rPr>
          <w:rFonts w:ascii="仿宋_GB2312" w:hAnsi="仿宋_GB2312"/>
          <w:sz w:val="32"/>
          <w:szCs w:val="32"/>
        </w:rPr>
        <w:t>万元，</w:t>
      </w:r>
      <w:r>
        <w:rPr>
          <w:rFonts w:hint="eastAsia" w:ascii="仿宋_GB2312" w:hAnsi="仿宋_GB2312"/>
          <w:sz w:val="32"/>
          <w:szCs w:val="32"/>
          <w:lang w:val="en-US" w:eastAsia="zh-CN"/>
        </w:rPr>
        <w:t>减少</w:t>
      </w:r>
      <w:r>
        <w:rPr>
          <w:rFonts w:ascii="仿宋_GB2312" w:hAnsi="仿宋_GB2312"/>
          <w:sz w:val="32"/>
          <w:szCs w:val="32"/>
        </w:rPr>
        <w:t>100%。</w:t>
      </w:r>
      <w:r>
        <w:rPr>
          <w:rFonts w:hint="eastAsia" w:ascii="仿宋_GB2312" w:hAnsi="仿宋_GB2312"/>
          <w:sz w:val="32"/>
          <w:szCs w:val="32"/>
          <w:lang w:val="en-US" w:eastAsia="zh-CN"/>
        </w:rPr>
        <w:t>功</w:t>
      </w:r>
      <w:r>
        <w:rPr>
          <w:rFonts w:hint="eastAsia" w:ascii="仿宋_GB2312" w:hAnsi="宋体"/>
          <w:sz w:val="32"/>
          <w:szCs w:val="32"/>
          <w:lang w:val="en-US" w:eastAsia="zh-CN"/>
        </w:rPr>
        <w:t>能科目重分类导致的减少</w:t>
      </w:r>
      <w:r>
        <w:rPr>
          <w:rFonts w:ascii="仿宋_GB2312" w:hAnsi="仿宋_GB2312"/>
          <w:kern w:val="0"/>
          <w:sz w:val="32"/>
          <w:szCs w:val="32"/>
        </w:rPr>
        <w:t>。</w:t>
      </w:r>
    </w:p>
    <w:p>
      <w:pPr>
        <w:keepNext/>
        <w:keepLines/>
        <w:spacing w:before="340" w:after="330" w:line="240" w:lineRule="atLeast"/>
        <w:ind w:firstLine="643" w:firstLineChars="200"/>
        <w:outlineLvl w:val="0"/>
        <w:rPr>
          <w:rFonts w:ascii="黑体" w:hAnsi="黑体" w:eastAsia="黑体"/>
          <w:b/>
          <w:bCs/>
          <w:kern w:val="44"/>
          <w:sz w:val="32"/>
          <w:szCs w:val="32"/>
        </w:rPr>
      </w:pPr>
      <w:bookmarkStart w:id="54" w:name="_Toc965993"/>
      <w:bookmarkEnd w:id="54"/>
      <w:bookmarkStart w:id="55" w:name="_Toc989534"/>
      <w:bookmarkEnd w:id="55"/>
      <w:bookmarkStart w:id="56" w:name="_Toc32222080"/>
      <w:r>
        <w:rPr>
          <w:rFonts w:hint="eastAsia" w:ascii="黑体" w:hAnsi="黑体" w:eastAsia="黑体"/>
          <w:b/>
          <w:bCs/>
          <w:kern w:val="44"/>
          <w:sz w:val="32"/>
          <w:szCs w:val="32"/>
        </w:rPr>
        <w:t>（六）一般公共预算基本支出情况说明</w:t>
      </w:r>
      <w:bookmarkEnd w:id="56"/>
    </w:p>
    <w:p>
      <w:pPr>
        <w:spacing w:line="560" w:lineRule="exact"/>
        <w:ind w:firstLine="640" w:firstLineChars="200"/>
        <w:rPr>
          <w:rFonts w:hint="eastAsia" w:ascii="仿宋_GB2312" w:hAnsi="仿宋_GB2312"/>
          <w:kern w:val="0"/>
          <w:sz w:val="32"/>
          <w:szCs w:val="32"/>
        </w:rPr>
      </w:pPr>
      <w:r>
        <w:rPr>
          <w:rFonts w:ascii="仿宋_GB2312" w:hAnsi="仿宋_GB2312"/>
          <w:kern w:val="0"/>
          <w:sz w:val="32"/>
          <w:szCs w:val="32"/>
        </w:rPr>
        <w:t>202</w:t>
      </w:r>
      <w:r>
        <w:rPr>
          <w:rFonts w:hint="eastAsia" w:ascii="仿宋_GB2312" w:hAnsi="仿宋_GB2312"/>
          <w:kern w:val="0"/>
          <w:sz w:val="32"/>
          <w:szCs w:val="32"/>
          <w:lang w:val="en-US" w:eastAsia="zh-CN"/>
        </w:rPr>
        <w:t>2</w:t>
      </w:r>
      <w:r>
        <w:rPr>
          <w:rFonts w:ascii="仿宋_GB2312" w:hAnsi="仿宋_GB2312"/>
          <w:kern w:val="0"/>
          <w:sz w:val="32"/>
          <w:szCs w:val="32"/>
        </w:rPr>
        <w:t>年一般公共预算基本支出</w:t>
      </w:r>
      <w:r>
        <w:rPr>
          <w:rFonts w:hint="eastAsia" w:ascii="仿宋_GB2312" w:hAnsi="仿宋_GB2312"/>
          <w:kern w:val="0"/>
          <w:sz w:val="32"/>
          <w:szCs w:val="32"/>
          <w:lang w:val="en-US" w:eastAsia="zh-CN"/>
        </w:rPr>
        <w:t>140.10</w:t>
      </w:r>
      <w:r>
        <w:rPr>
          <w:rFonts w:ascii="仿宋_GB2312" w:hAnsi="仿宋_GB2312"/>
          <w:kern w:val="0"/>
          <w:sz w:val="32"/>
          <w:szCs w:val="32"/>
        </w:rPr>
        <w:t>万元。其中：</w:t>
      </w:r>
    </w:p>
    <w:p>
      <w:pPr>
        <w:spacing w:line="560" w:lineRule="exact"/>
        <w:ind w:firstLine="640" w:firstLineChars="200"/>
        <w:rPr>
          <w:rFonts w:ascii="仿宋_GB2312" w:hAnsi="仿宋_GB2312"/>
          <w:kern w:val="0"/>
          <w:sz w:val="32"/>
          <w:szCs w:val="32"/>
        </w:rPr>
      </w:pPr>
      <w:r>
        <w:rPr>
          <w:rFonts w:ascii="仿宋_GB2312" w:hAnsi="仿宋_GB2312"/>
          <w:kern w:val="0"/>
          <w:sz w:val="32"/>
          <w:szCs w:val="32"/>
        </w:rPr>
        <w:t>人员经费</w:t>
      </w:r>
      <w:r>
        <w:rPr>
          <w:rFonts w:hint="eastAsia" w:ascii="仿宋_GB2312" w:hAnsi="仿宋_GB2312"/>
          <w:kern w:val="0"/>
          <w:sz w:val="32"/>
          <w:szCs w:val="32"/>
          <w:lang w:val="en-US" w:eastAsia="zh-CN"/>
        </w:rPr>
        <w:t>140.10</w:t>
      </w:r>
      <w:r>
        <w:rPr>
          <w:rFonts w:ascii="仿宋_GB2312" w:hAnsi="仿宋_GB2312"/>
          <w:kern w:val="0"/>
          <w:sz w:val="32"/>
          <w:szCs w:val="32"/>
        </w:rPr>
        <w:t>万元，主要包括：</w:t>
      </w:r>
      <w:r>
        <w:rPr>
          <w:rFonts w:hint="eastAsia" w:ascii="仿宋_GB2312" w:hAnsi="仿宋_GB2312"/>
          <w:kern w:val="0"/>
          <w:sz w:val="32"/>
          <w:szCs w:val="32"/>
        </w:rPr>
        <w:t>对个人和家庭的补助</w:t>
      </w:r>
      <w:r>
        <w:rPr>
          <w:rFonts w:hint="eastAsia" w:ascii="仿宋_GB2312" w:hAnsi="仿宋_GB2312"/>
          <w:kern w:val="0"/>
          <w:sz w:val="32"/>
          <w:szCs w:val="32"/>
          <w:lang w:eastAsia="zh-CN"/>
        </w:rPr>
        <w:t>、</w:t>
      </w:r>
      <w:r>
        <w:rPr>
          <w:rFonts w:ascii="仿宋_GB2312" w:hAnsi="仿宋_GB2312"/>
          <w:kern w:val="0"/>
          <w:sz w:val="32"/>
          <w:szCs w:val="32"/>
        </w:rPr>
        <w:t>离休费和退休费。</w:t>
      </w:r>
    </w:p>
    <w:p>
      <w:pPr>
        <w:keepNext/>
        <w:keepLines/>
        <w:numPr>
          <w:ilvl w:val="0"/>
          <w:numId w:val="2"/>
        </w:numPr>
        <w:spacing w:before="340" w:after="330" w:line="240" w:lineRule="atLeast"/>
        <w:ind w:firstLine="643" w:firstLineChars="200"/>
        <w:outlineLvl w:val="0"/>
        <w:rPr>
          <w:rFonts w:ascii="黑体" w:hAnsi="黑体" w:eastAsia="黑体"/>
          <w:b/>
          <w:bCs/>
          <w:kern w:val="44"/>
          <w:sz w:val="32"/>
          <w:szCs w:val="32"/>
        </w:rPr>
      </w:pPr>
      <w:bookmarkStart w:id="57" w:name="_Toc989535"/>
      <w:bookmarkEnd w:id="57"/>
      <w:bookmarkStart w:id="58" w:name="_Toc965994"/>
      <w:bookmarkEnd w:id="58"/>
      <w:bookmarkStart w:id="59" w:name="_Toc32222081"/>
      <w:r>
        <w:rPr>
          <w:rFonts w:hint="eastAsia" w:ascii="黑体" w:hAnsi="黑体" w:eastAsia="黑体"/>
          <w:b/>
          <w:bCs/>
          <w:kern w:val="44"/>
          <w:sz w:val="32"/>
          <w:szCs w:val="32"/>
        </w:rPr>
        <w:t>一般公共</w:t>
      </w:r>
      <w:bookmarkStart w:id="69" w:name="_GoBack"/>
      <w:bookmarkEnd w:id="69"/>
      <w:r>
        <w:rPr>
          <w:rFonts w:hint="eastAsia" w:ascii="黑体" w:hAnsi="黑体" w:eastAsia="黑体"/>
          <w:b/>
          <w:bCs/>
          <w:kern w:val="44"/>
          <w:sz w:val="32"/>
          <w:szCs w:val="32"/>
        </w:rPr>
        <w:t>预算“三公”经费情况说明</w:t>
      </w:r>
      <w:bookmarkEnd w:id="59"/>
    </w:p>
    <w:p>
      <w:pPr>
        <w:tabs>
          <w:tab w:val="center" w:pos="4475"/>
        </w:tabs>
        <w:spacing w:line="560" w:lineRule="exact"/>
        <w:ind w:firstLine="640" w:firstLineChars="200"/>
        <w:rPr>
          <w:rFonts w:hint="eastAsia"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我</w:t>
      </w:r>
      <w:r>
        <w:rPr>
          <w:rFonts w:hint="eastAsia" w:ascii="仿宋_GB2312" w:hAnsi="Times New Roman" w:eastAsia="仿宋_GB2312" w:cs="Times New Roman"/>
          <w:kern w:val="0"/>
          <w:sz w:val="32"/>
          <w:szCs w:val="32"/>
          <w:lang w:eastAsia="zh-CN"/>
        </w:rPr>
        <w:t>公司</w:t>
      </w:r>
      <w:r>
        <w:rPr>
          <w:rFonts w:hint="eastAsia" w:ascii="仿宋_GB2312" w:hAnsi="Times New Roman" w:eastAsia="仿宋_GB2312" w:cs="Times New Roman"/>
          <w:kern w:val="0"/>
          <w:sz w:val="32"/>
          <w:szCs w:val="32"/>
        </w:rPr>
        <w:t>202</w:t>
      </w:r>
      <w:r>
        <w:rPr>
          <w:rFonts w:hint="eastAsia" w:ascii="仿宋_GB2312" w:hAnsi="Times New Roman" w:eastAsia="仿宋_GB2312" w:cs="Times New Roman"/>
          <w:kern w:val="0"/>
          <w:sz w:val="32"/>
          <w:szCs w:val="32"/>
          <w:lang w:val="en-US" w:eastAsia="zh-CN"/>
        </w:rPr>
        <w:t>2</w:t>
      </w:r>
      <w:r>
        <w:rPr>
          <w:rFonts w:hint="eastAsia" w:ascii="仿宋_GB2312" w:hAnsi="Times New Roman" w:eastAsia="仿宋_GB2312" w:cs="Times New Roman"/>
          <w:kern w:val="0"/>
          <w:sz w:val="32"/>
          <w:szCs w:val="32"/>
        </w:rPr>
        <w:t>年一般公共预算安排的“三公”经费支出预算</w:t>
      </w:r>
      <w:r>
        <w:rPr>
          <w:rFonts w:hint="eastAsia" w:ascii="仿宋_GB2312" w:hAnsi="Times New Roman" w:eastAsia="仿宋_GB2312" w:cs="Times New Roman"/>
          <w:kern w:val="0"/>
          <w:sz w:val="32"/>
          <w:szCs w:val="32"/>
          <w:lang w:val="en-US" w:eastAsia="zh-CN"/>
        </w:rPr>
        <w:t>0</w:t>
      </w:r>
      <w:r>
        <w:rPr>
          <w:rFonts w:hint="eastAsia" w:ascii="仿宋_GB2312" w:hAnsi="Times New Roman" w:eastAsia="仿宋_GB2312" w:cs="Times New Roman"/>
          <w:kern w:val="0"/>
          <w:sz w:val="32"/>
          <w:szCs w:val="32"/>
        </w:rPr>
        <w:t>万元，同口径比202</w:t>
      </w:r>
      <w:r>
        <w:rPr>
          <w:rFonts w:hint="eastAsia" w:ascii="仿宋_GB2312" w:hAnsi="Times New Roman" w:eastAsia="仿宋_GB2312" w:cs="Times New Roman"/>
          <w:kern w:val="0"/>
          <w:sz w:val="32"/>
          <w:szCs w:val="32"/>
          <w:lang w:val="en-US" w:eastAsia="zh-CN"/>
        </w:rPr>
        <w:t>1</w:t>
      </w:r>
      <w:r>
        <w:rPr>
          <w:rFonts w:hint="eastAsia" w:ascii="仿宋_GB2312" w:hAnsi="Times New Roman" w:eastAsia="仿宋_GB2312" w:cs="Times New Roman"/>
          <w:kern w:val="0"/>
          <w:sz w:val="32"/>
          <w:szCs w:val="32"/>
        </w:rPr>
        <w:t>年增加</w:t>
      </w:r>
      <w:r>
        <w:rPr>
          <w:rFonts w:hint="eastAsia" w:ascii="仿宋_GB2312" w:hAnsi="Times New Roman" w:eastAsia="仿宋_GB2312" w:cs="Times New Roman"/>
          <w:kern w:val="0"/>
          <w:sz w:val="32"/>
          <w:szCs w:val="32"/>
          <w:lang w:val="en-US" w:eastAsia="zh-CN"/>
        </w:rPr>
        <w:t>0</w:t>
      </w:r>
      <w:r>
        <w:rPr>
          <w:rFonts w:hint="eastAsia" w:ascii="仿宋_GB2312" w:hAnsi="Times New Roman" w:eastAsia="仿宋_GB2312" w:cs="Times New Roman"/>
          <w:kern w:val="0"/>
          <w:sz w:val="32"/>
          <w:szCs w:val="32"/>
        </w:rPr>
        <w:t>万元，</w:t>
      </w:r>
      <w:r>
        <w:rPr>
          <w:rFonts w:hint="eastAsia" w:ascii="仿宋_GB2312" w:hAnsi="Times New Roman" w:eastAsia="仿宋_GB2312" w:cs="Times New Roman"/>
          <w:kern w:val="0"/>
          <w:sz w:val="32"/>
          <w:szCs w:val="32"/>
          <w:lang w:eastAsia="zh-CN"/>
        </w:rPr>
        <w:t>增长0%</w:t>
      </w:r>
      <w:r>
        <w:rPr>
          <w:rFonts w:hint="eastAsia" w:ascii="仿宋_GB2312" w:hAnsi="Times New Roman" w:eastAsia="仿宋_GB2312" w:cs="Times New Roman"/>
          <w:kern w:val="0"/>
          <w:sz w:val="32"/>
          <w:szCs w:val="32"/>
        </w:rPr>
        <w:t>，具体如下：</w:t>
      </w:r>
    </w:p>
    <w:p>
      <w:pPr>
        <w:tabs>
          <w:tab w:val="center" w:pos="4475"/>
        </w:tabs>
        <w:spacing w:line="560" w:lineRule="exact"/>
        <w:ind w:firstLine="640" w:firstLineChars="200"/>
        <w:rPr>
          <w:rFonts w:hint="eastAsia"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1.因公出国（境）费202</w:t>
      </w:r>
      <w:r>
        <w:rPr>
          <w:rFonts w:hint="eastAsia" w:ascii="仿宋_GB2312" w:hAnsi="Times New Roman" w:eastAsia="仿宋_GB2312" w:cs="Times New Roman"/>
          <w:kern w:val="0"/>
          <w:sz w:val="32"/>
          <w:szCs w:val="32"/>
          <w:lang w:val="en-US" w:eastAsia="zh-CN"/>
        </w:rPr>
        <w:t>2</w:t>
      </w:r>
      <w:r>
        <w:rPr>
          <w:rFonts w:hint="eastAsia" w:ascii="仿宋_GB2312" w:hAnsi="Times New Roman" w:eastAsia="仿宋_GB2312" w:cs="Times New Roman"/>
          <w:kern w:val="0"/>
          <w:sz w:val="32"/>
          <w:szCs w:val="32"/>
        </w:rPr>
        <w:t>年预算安排</w:t>
      </w:r>
      <w:r>
        <w:rPr>
          <w:rFonts w:hint="eastAsia" w:ascii="仿宋_GB2312" w:hAnsi="Times New Roman" w:eastAsia="仿宋_GB2312" w:cs="Times New Roman"/>
          <w:kern w:val="0"/>
          <w:sz w:val="32"/>
          <w:szCs w:val="32"/>
          <w:lang w:val="en-US" w:eastAsia="zh-CN"/>
        </w:rPr>
        <w:t>0</w:t>
      </w:r>
      <w:r>
        <w:rPr>
          <w:rFonts w:hint="eastAsia" w:ascii="仿宋_GB2312" w:hAnsi="Times New Roman" w:eastAsia="仿宋_GB2312" w:cs="Times New Roman"/>
          <w:kern w:val="0"/>
          <w:sz w:val="32"/>
          <w:szCs w:val="32"/>
        </w:rPr>
        <w:t>万元，比上年增加</w:t>
      </w:r>
      <w:r>
        <w:rPr>
          <w:rFonts w:hint="eastAsia" w:ascii="仿宋_GB2312" w:hAnsi="Times New Roman" w:eastAsia="仿宋_GB2312" w:cs="Times New Roman"/>
          <w:kern w:val="0"/>
          <w:sz w:val="32"/>
          <w:szCs w:val="32"/>
          <w:lang w:val="en-US" w:eastAsia="zh-CN"/>
        </w:rPr>
        <w:t>0</w:t>
      </w:r>
      <w:r>
        <w:rPr>
          <w:rFonts w:hint="eastAsia" w:ascii="仿宋_GB2312" w:hAnsi="Times New Roman" w:eastAsia="仿宋_GB2312" w:cs="Times New Roman"/>
          <w:kern w:val="0"/>
          <w:sz w:val="32"/>
          <w:szCs w:val="32"/>
        </w:rPr>
        <w:t>万元，增长</w:t>
      </w:r>
      <w:r>
        <w:rPr>
          <w:rFonts w:hint="eastAsia" w:ascii="仿宋_GB2312" w:hAnsi="Times New Roman" w:eastAsia="仿宋_GB2312" w:cs="Times New Roman"/>
          <w:kern w:val="0"/>
          <w:sz w:val="32"/>
          <w:szCs w:val="32"/>
          <w:lang w:val="en-US" w:eastAsia="zh-CN"/>
        </w:rPr>
        <w:t>0</w:t>
      </w:r>
      <w:r>
        <w:rPr>
          <w:rFonts w:hint="eastAsia" w:ascii="仿宋_GB2312" w:hAnsi="Times New Roman" w:eastAsia="仿宋_GB2312" w:cs="Times New Roman"/>
          <w:kern w:val="0"/>
          <w:sz w:val="32"/>
          <w:szCs w:val="32"/>
        </w:rPr>
        <w:t>%，</w:t>
      </w:r>
      <w:r>
        <w:rPr>
          <w:rFonts w:hint="eastAsia" w:ascii="仿宋_GB2312" w:hAnsi="Times New Roman" w:eastAsia="仿宋_GB2312" w:cs="Times New Roman"/>
          <w:kern w:val="0"/>
          <w:sz w:val="32"/>
          <w:szCs w:val="32"/>
          <w:lang w:val="en-US" w:eastAsia="zh-CN"/>
        </w:rPr>
        <w:t>与上年持平</w:t>
      </w:r>
      <w:r>
        <w:rPr>
          <w:rFonts w:hint="eastAsia" w:ascii="仿宋_GB2312" w:hAnsi="Times New Roman" w:eastAsia="仿宋_GB2312" w:cs="Times New Roman"/>
          <w:kern w:val="0"/>
          <w:sz w:val="32"/>
          <w:szCs w:val="32"/>
        </w:rPr>
        <w:t>。</w:t>
      </w:r>
    </w:p>
    <w:p>
      <w:pPr>
        <w:tabs>
          <w:tab w:val="center" w:pos="4475"/>
        </w:tabs>
        <w:spacing w:line="560" w:lineRule="exact"/>
        <w:ind w:firstLine="640" w:firstLineChars="200"/>
        <w:rPr>
          <w:rFonts w:hint="eastAsia"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2.公务接待费202</w:t>
      </w:r>
      <w:r>
        <w:rPr>
          <w:rFonts w:hint="eastAsia" w:ascii="仿宋_GB2312" w:hAnsi="Times New Roman" w:eastAsia="仿宋_GB2312" w:cs="Times New Roman"/>
          <w:kern w:val="0"/>
          <w:sz w:val="32"/>
          <w:szCs w:val="32"/>
          <w:lang w:val="en-US" w:eastAsia="zh-CN"/>
        </w:rPr>
        <w:t>2</w:t>
      </w:r>
      <w:r>
        <w:rPr>
          <w:rFonts w:hint="eastAsia" w:ascii="仿宋_GB2312" w:hAnsi="Times New Roman" w:eastAsia="仿宋_GB2312" w:cs="Times New Roman"/>
          <w:kern w:val="0"/>
          <w:sz w:val="32"/>
          <w:szCs w:val="32"/>
        </w:rPr>
        <w:t>年预算安排</w:t>
      </w:r>
      <w:r>
        <w:rPr>
          <w:rFonts w:hint="eastAsia" w:ascii="仿宋_GB2312" w:hAnsi="Times New Roman" w:eastAsia="仿宋_GB2312" w:cs="Times New Roman"/>
          <w:kern w:val="0"/>
          <w:sz w:val="32"/>
          <w:szCs w:val="32"/>
          <w:lang w:val="en-US" w:eastAsia="zh-CN"/>
        </w:rPr>
        <w:t>0</w:t>
      </w:r>
      <w:r>
        <w:rPr>
          <w:rFonts w:hint="eastAsia" w:ascii="仿宋_GB2312" w:hAnsi="Times New Roman" w:eastAsia="仿宋_GB2312" w:cs="Times New Roman"/>
          <w:kern w:val="0"/>
          <w:sz w:val="32"/>
          <w:szCs w:val="32"/>
        </w:rPr>
        <w:t>万元，比上年增加</w:t>
      </w:r>
      <w:r>
        <w:rPr>
          <w:rFonts w:hint="eastAsia" w:ascii="仿宋_GB2312" w:hAnsi="Times New Roman" w:eastAsia="仿宋_GB2312" w:cs="Times New Roman"/>
          <w:kern w:val="0"/>
          <w:sz w:val="32"/>
          <w:szCs w:val="32"/>
          <w:lang w:val="en-US" w:eastAsia="zh-CN"/>
        </w:rPr>
        <w:t>0</w:t>
      </w:r>
      <w:r>
        <w:rPr>
          <w:rFonts w:hint="eastAsia" w:ascii="仿宋_GB2312" w:hAnsi="Times New Roman" w:eastAsia="仿宋_GB2312" w:cs="Times New Roman"/>
          <w:kern w:val="0"/>
          <w:sz w:val="32"/>
          <w:szCs w:val="32"/>
        </w:rPr>
        <w:t>万元，增长</w:t>
      </w:r>
      <w:r>
        <w:rPr>
          <w:rFonts w:hint="eastAsia" w:ascii="仿宋_GB2312" w:hAnsi="Times New Roman" w:eastAsia="仿宋_GB2312" w:cs="Times New Roman"/>
          <w:kern w:val="0"/>
          <w:sz w:val="32"/>
          <w:szCs w:val="32"/>
          <w:lang w:val="en-US" w:eastAsia="zh-CN"/>
        </w:rPr>
        <w:t>0</w:t>
      </w:r>
      <w:r>
        <w:rPr>
          <w:rFonts w:hint="eastAsia" w:ascii="仿宋_GB2312" w:hAnsi="Times New Roman" w:eastAsia="仿宋_GB2312" w:cs="Times New Roman"/>
          <w:kern w:val="0"/>
          <w:sz w:val="32"/>
          <w:szCs w:val="32"/>
        </w:rPr>
        <w:t>%，</w:t>
      </w:r>
      <w:r>
        <w:rPr>
          <w:rFonts w:hint="eastAsia" w:ascii="仿宋_GB2312" w:hAnsi="Times New Roman" w:eastAsia="仿宋_GB2312" w:cs="Times New Roman"/>
          <w:kern w:val="0"/>
          <w:sz w:val="32"/>
          <w:szCs w:val="32"/>
          <w:lang w:val="en-US" w:eastAsia="zh-CN"/>
        </w:rPr>
        <w:t>与上年持平</w:t>
      </w:r>
      <w:r>
        <w:rPr>
          <w:rFonts w:hint="eastAsia" w:ascii="仿宋_GB2312" w:hAnsi="Times New Roman" w:eastAsia="仿宋_GB2312" w:cs="Times New Roman"/>
          <w:kern w:val="0"/>
          <w:sz w:val="32"/>
          <w:szCs w:val="32"/>
        </w:rPr>
        <w:t>。</w:t>
      </w:r>
    </w:p>
    <w:p>
      <w:pPr>
        <w:tabs>
          <w:tab w:val="center" w:pos="4475"/>
        </w:tabs>
        <w:spacing w:line="560" w:lineRule="exact"/>
        <w:ind w:firstLine="640" w:firstLineChars="200"/>
        <w:rPr>
          <w:rFonts w:hint="eastAsia"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3.公务用车购置及运行费202</w:t>
      </w:r>
      <w:r>
        <w:rPr>
          <w:rFonts w:hint="eastAsia" w:ascii="仿宋_GB2312" w:hAnsi="Times New Roman" w:eastAsia="仿宋_GB2312" w:cs="Times New Roman"/>
          <w:kern w:val="0"/>
          <w:sz w:val="32"/>
          <w:szCs w:val="32"/>
          <w:lang w:val="en-US" w:eastAsia="zh-CN"/>
        </w:rPr>
        <w:t>2</w:t>
      </w:r>
      <w:r>
        <w:rPr>
          <w:rFonts w:hint="eastAsia" w:ascii="仿宋_GB2312" w:hAnsi="Times New Roman" w:eastAsia="仿宋_GB2312" w:cs="Times New Roman"/>
          <w:kern w:val="0"/>
          <w:sz w:val="32"/>
          <w:szCs w:val="32"/>
        </w:rPr>
        <w:t>年预算安排</w:t>
      </w:r>
      <w:r>
        <w:rPr>
          <w:rFonts w:hint="eastAsia" w:ascii="仿宋_GB2312" w:hAnsi="Times New Roman" w:eastAsia="仿宋_GB2312" w:cs="Times New Roman"/>
          <w:kern w:val="0"/>
          <w:sz w:val="32"/>
          <w:szCs w:val="32"/>
          <w:lang w:val="en-US" w:eastAsia="zh-CN"/>
        </w:rPr>
        <w:t>0</w:t>
      </w:r>
      <w:r>
        <w:rPr>
          <w:rFonts w:hint="eastAsia" w:ascii="仿宋_GB2312" w:hAnsi="Times New Roman" w:eastAsia="仿宋_GB2312" w:cs="Times New Roman"/>
          <w:kern w:val="0"/>
          <w:sz w:val="32"/>
          <w:szCs w:val="32"/>
        </w:rPr>
        <w:t>万元，比上年增加</w:t>
      </w:r>
      <w:r>
        <w:rPr>
          <w:rFonts w:hint="eastAsia" w:ascii="仿宋_GB2312" w:hAnsi="Times New Roman" w:eastAsia="仿宋_GB2312" w:cs="Times New Roman"/>
          <w:kern w:val="0"/>
          <w:sz w:val="32"/>
          <w:szCs w:val="32"/>
          <w:lang w:val="en-US" w:eastAsia="zh-CN"/>
        </w:rPr>
        <w:t>0</w:t>
      </w:r>
      <w:r>
        <w:rPr>
          <w:rFonts w:hint="eastAsia" w:ascii="仿宋_GB2312" w:hAnsi="Times New Roman" w:eastAsia="仿宋_GB2312" w:cs="Times New Roman"/>
          <w:kern w:val="0"/>
          <w:sz w:val="32"/>
          <w:szCs w:val="32"/>
        </w:rPr>
        <w:t>万元，</w:t>
      </w:r>
      <w:r>
        <w:rPr>
          <w:rFonts w:hint="eastAsia" w:ascii="仿宋_GB2312" w:hAnsi="Times New Roman" w:eastAsia="仿宋_GB2312" w:cs="Times New Roman"/>
          <w:kern w:val="0"/>
          <w:sz w:val="32"/>
          <w:szCs w:val="32"/>
          <w:lang w:eastAsia="zh-CN"/>
        </w:rPr>
        <w:t>增长0</w:t>
      </w:r>
      <w:r>
        <w:rPr>
          <w:rFonts w:hint="eastAsia" w:ascii="仿宋_GB2312" w:hAnsi="Times New Roman" w:eastAsia="仿宋_GB2312" w:cs="Times New Roman"/>
          <w:kern w:val="0"/>
          <w:sz w:val="32"/>
          <w:szCs w:val="32"/>
        </w:rPr>
        <w:t>%</w:t>
      </w:r>
      <w:r>
        <w:rPr>
          <w:rFonts w:hint="eastAsia" w:ascii="仿宋_GB2312" w:hAnsi="Times New Roman" w:eastAsia="仿宋_GB2312" w:cs="Times New Roman"/>
          <w:kern w:val="0"/>
          <w:sz w:val="32"/>
          <w:szCs w:val="32"/>
          <w:lang w:eastAsia="zh-CN"/>
        </w:rPr>
        <w:t>，</w:t>
      </w:r>
      <w:r>
        <w:rPr>
          <w:rFonts w:hint="eastAsia" w:ascii="仿宋_GB2312" w:hAnsi="Times New Roman" w:eastAsia="仿宋_GB2312" w:cs="Times New Roman"/>
          <w:kern w:val="0"/>
          <w:sz w:val="32"/>
          <w:szCs w:val="32"/>
        </w:rPr>
        <w:t>其中：</w:t>
      </w:r>
    </w:p>
    <w:p>
      <w:pPr>
        <w:tabs>
          <w:tab w:val="center" w:pos="4475"/>
        </w:tabs>
        <w:spacing w:line="560" w:lineRule="exact"/>
        <w:ind w:firstLine="640" w:firstLineChars="200"/>
        <w:rPr>
          <w:rFonts w:hint="eastAsia"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公务用车购置费202</w:t>
      </w:r>
      <w:r>
        <w:rPr>
          <w:rFonts w:hint="eastAsia" w:ascii="仿宋_GB2312" w:hAnsi="Times New Roman" w:eastAsia="仿宋_GB2312" w:cs="Times New Roman"/>
          <w:kern w:val="0"/>
          <w:sz w:val="32"/>
          <w:szCs w:val="32"/>
          <w:lang w:val="en-US" w:eastAsia="zh-CN"/>
        </w:rPr>
        <w:t>2</w:t>
      </w:r>
      <w:r>
        <w:rPr>
          <w:rFonts w:hint="eastAsia" w:ascii="仿宋_GB2312" w:hAnsi="Times New Roman" w:eastAsia="仿宋_GB2312" w:cs="Times New Roman"/>
          <w:kern w:val="0"/>
          <w:sz w:val="32"/>
          <w:szCs w:val="32"/>
        </w:rPr>
        <w:t>年预算安排</w:t>
      </w:r>
      <w:r>
        <w:rPr>
          <w:rFonts w:hint="eastAsia" w:ascii="仿宋_GB2312" w:hAnsi="Times New Roman" w:eastAsia="仿宋_GB2312" w:cs="Times New Roman"/>
          <w:kern w:val="0"/>
          <w:sz w:val="32"/>
          <w:szCs w:val="32"/>
          <w:lang w:eastAsia="zh-CN"/>
        </w:rPr>
        <w:t>0万元</w:t>
      </w:r>
      <w:r>
        <w:rPr>
          <w:rFonts w:hint="eastAsia" w:ascii="仿宋_GB2312" w:hAnsi="Times New Roman" w:eastAsia="仿宋_GB2312" w:cs="Times New Roman"/>
          <w:kern w:val="0"/>
          <w:sz w:val="32"/>
          <w:szCs w:val="32"/>
        </w:rPr>
        <w:t>元，比上年增加</w:t>
      </w:r>
      <w:r>
        <w:rPr>
          <w:rFonts w:hint="eastAsia" w:ascii="仿宋_GB2312" w:hAnsi="Times New Roman" w:eastAsia="仿宋_GB2312" w:cs="Times New Roman"/>
          <w:kern w:val="0"/>
          <w:sz w:val="32"/>
          <w:szCs w:val="32"/>
          <w:lang w:eastAsia="zh-CN"/>
        </w:rPr>
        <w:t>0万元</w:t>
      </w:r>
      <w:r>
        <w:rPr>
          <w:rFonts w:hint="eastAsia" w:ascii="仿宋_GB2312" w:hAnsi="Times New Roman" w:eastAsia="仿宋_GB2312" w:cs="Times New Roman"/>
          <w:kern w:val="0"/>
          <w:sz w:val="32"/>
          <w:szCs w:val="32"/>
        </w:rPr>
        <w:t>元，</w:t>
      </w:r>
      <w:r>
        <w:rPr>
          <w:rFonts w:hint="eastAsia" w:ascii="仿宋_GB2312" w:hAnsi="Times New Roman" w:eastAsia="仿宋_GB2312" w:cs="Times New Roman"/>
          <w:kern w:val="0"/>
          <w:sz w:val="32"/>
          <w:szCs w:val="32"/>
          <w:lang w:eastAsia="zh-CN"/>
        </w:rPr>
        <w:t>增长0</w:t>
      </w:r>
      <w:r>
        <w:rPr>
          <w:rFonts w:hint="eastAsia" w:ascii="仿宋_GB2312" w:hAnsi="Times New Roman" w:eastAsia="仿宋_GB2312" w:cs="Times New Roman"/>
          <w:kern w:val="0"/>
          <w:sz w:val="32"/>
          <w:szCs w:val="32"/>
        </w:rPr>
        <w:t>%，</w:t>
      </w:r>
      <w:r>
        <w:rPr>
          <w:rFonts w:hint="eastAsia" w:ascii="仿宋_GB2312" w:hAnsi="Times New Roman" w:eastAsia="仿宋_GB2312" w:cs="Times New Roman"/>
          <w:kern w:val="0"/>
          <w:sz w:val="32"/>
          <w:szCs w:val="32"/>
          <w:lang w:val="en-US" w:eastAsia="zh-CN"/>
        </w:rPr>
        <w:t>与上年持平</w:t>
      </w:r>
      <w:r>
        <w:rPr>
          <w:rFonts w:hint="eastAsia" w:ascii="仿宋_GB2312" w:hAnsi="Times New Roman" w:eastAsia="仿宋_GB2312" w:cs="Times New Roman"/>
          <w:kern w:val="0"/>
          <w:sz w:val="32"/>
          <w:szCs w:val="32"/>
        </w:rPr>
        <w:t>；</w:t>
      </w:r>
    </w:p>
    <w:p>
      <w:pPr>
        <w:tabs>
          <w:tab w:val="center" w:pos="4475"/>
        </w:tabs>
        <w:spacing w:line="560" w:lineRule="exact"/>
        <w:ind w:firstLine="640" w:firstLineChars="200"/>
        <w:rPr>
          <w:rFonts w:hint="default" w:ascii="仿宋_GB2312" w:eastAsia="仿宋_GB2312"/>
          <w:kern w:val="0"/>
          <w:sz w:val="32"/>
          <w:szCs w:val="32"/>
          <w:lang w:val="en-US" w:eastAsia="zh-CN"/>
        </w:rPr>
      </w:pPr>
      <w:r>
        <w:rPr>
          <w:rFonts w:hint="eastAsia" w:ascii="仿宋_GB2312" w:hAnsi="Times New Roman" w:eastAsia="仿宋_GB2312" w:cs="Times New Roman"/>
          <w:kern w:val="0"/>
          <w:sz w:val="32"/>
          <w:szCs w:val="32"/>
        </w:rPr>
        <w:t>公务用车运行维护费202</w:t>
      </w:r>
      <w:r>
        <w:rPr>
          <w:rFonts w:hint="eastAsia" w:ascii="仿宋_GB2312" w:hAnsi="Times New Roman" w:eastAsia="仿宋_GB2312" w:cs="Times New Roman"/>
          <w:kern w:val="0"/>
          <w:sz w:val="32"/>
          <w:szCs w:val="32"/>
          <w:lang w:val="en-US" w:eastAsia="zh-CN"/>
        </w:rPr>
        <w:t>2</w:t>
      </w:r>
      <w:r>
        <w:rPr>
          <w:rFonts w:hint="eastAsia" w:ascii="仿宋_GB2312" w:hAnsi="Times New Roman" w:eastAsia="仿宋_GB2312" w:cs="Times New Roman"/>
          <w:kern w:val="0"/>
          <w:sz w:val="32"/>
          <w:szCs w:val="32"/>
        </w:rPr>
        <w:t>年预算安排</w:t>
      </w:r>
      <w:r>
        <w:rPr>
          <w:rFonts w:hint="eastAsia" w:ascii="仿宋_GB2312" w:hAnsi="Times New Roman" w:eastAsia="仿宋_GB2312" w:cs="Times New Roman"/>
          <w:kern w:val="0"/>
          <w:sz w:val="32"/>
          <w:szCs w:val="32"/>
          <w:lang w:eastAsia="zh-CN"/>
        </w:rPr>
        <w:t>0万元</w:t>
      </w:r>
      <w:r>
        <w:rPr>
          <w:rFonts w:hint="eastAsia" w:ascii="仿宋_GB2312" w:hAnsi="Times New Roman" w:eastAsia="仿宋_GB2312" w:cs="Times New Roman"/>
          <w:kern w:val="0"/>
          <w:sz w:val="32"/>
          <w:szCs w:val="32"/>
        </w:rPr>
        <w:t>，比上年增加</w:t>
      </w:r>
      <w:r>
        <w:rPr>
          <w:rFonts w:hint="eastAsia" w:ascii="仿宋_GB2312" w:hAnsi="Times New Roman" w:eastAsia="仿宋_GB2312" w:cs="Times New Roman"/>
          <w:kern w:val="0"/>
          <w:sz w:val="32"/>
          <w:szCs w:val="32"/>
          <w:lang w:eastAsia="zh-CN"/>
        </w:rPr>
        <w:t>0万元</w:t>
      </w:r>
      <w:r>
        <w:rPr>
          <w:rFonts w:hint="eastAsia" w:ascii="仿宋_GB2312" w:hAnsi="Times New Roman" w:eastAsia="仿宋_GB2312" w:cs="Times New Roman"/>
          <w:kern w:val="0"/>
          <w:sz w:val="32"/>
          <w:szCs w:val="32"/>
        </w:rPr>
        <w:t>元，</w:t>
      </w:r>
      <w:r>
        <w:rPr>
          <w:rFonts w:hint="eastAsia" w:ascii="仿宋_GB2312" w:hAnsi="Times New Roman" w:eastAsia="仿宋_GB2312" w:cs="Times New Roman"/>
          <w:kern w:val="0"/>
          <w:sz w:val="32"/>
          <w:szCs w:val="32"/>
          <w:lang w:eastAsia="zh-CN"/>
        </w:rPr>
        <w:t>增长0</w:t>
      </w:r>
      <w:r>
        <w:rPr>
          <w:rFonts w:hint="eastAsia" w:ascii="仿宋_GB2312" w:hAnsi="Times New Roman" w:eastAsia="仿宋_GB2312" w:cs="Times New Roman"/>
          <w:kern w:val="0"/>
          <w:sz w:val="32"/>
          <w:szCs w:val="32"/>
        </w:rPr>
        <w:t>%，</w:t>
      </w:r>
      <w:r>
        <w:rPr>
          <w:rFonts w:hint="eastAsia" w:ascii="仿宋_GB2312" w:hAnsi="Times New Roman" w:eastAsia="仿宋_GB2312" w:cs="Times New Roman"/>
          <w:kern w:val="0"/>
          <w:sz w:val="32"/>
          <w:szCs w:val="32"/>
          <w:lang w:val="en-US" w:eastAsia="zh-CN"/>
        </w:rPr>
        <w:t>与上年持平</w:t>
      </w:r>
      <w:r>
        <w:rPr>
          <w:rFonts w:hint="eastAsia" w:ascii="仿宋_GB2312" w:hAnsi="Times New Roman" w:eastAsia="仿宋_GB2312" w:cs="Times New Roman"/>
          <w:kern w:val="0"/>
          <w:sz w:val="32"/>
          <w:szCs w:val="32"/>
        </w:rPr>
        <w:t>。</w:t>
      </w:r>
    </w:p>
    <w:p>
      <w:pPr>
        <w:keepNext/>
        <w:keepLines/>
        <w:spacing w:before="340" w:after="330" w:line="240" w:lineRule="atLeast"/>
        <w:ind w:firstLine="643" w:firstLineChars="200"/>
        <w:outlineLvl w:val="0"/>
        <w:rPr>
          <w:rFonts w:hint="eastAsia" w:ascii="黑体" w:hAnsi="黑体" w:eastAsia="黑体"/>
          <w:b/>
          <w:bCs/>
          <w:kern w:val="44"/>
          <w:sz w:val="32"/>
          <w:szCs w:val="32"/>
        </w:rPr>
      </w:pPr>
      <w:bookmarkStart w:id="60" w:name="_Toc965995"/>
      <w:bookmarkEnd w:id="60"/>
      <w:bookmarkStart w:id="61" w:name="_Toc989536"/>
      <w:bookmarkEnd w:id="61"/>
      <w:bookmarkStart w:id="62" w:name="_Toc32222082"/>
      <w:r>
        <w:rPr>
          <w:rFonts w:hint="eastAsia" w:ascii="黑体" w:hAnsi="黑体" w:eastAsia="黑体"/>
          <w:b/>
          <w:bCs/>
          <w:kern w:val="44"/>
          <w:sz w:val="32"/>
          <w:szCs w:val="32"/>
        </w:rPr>
        <w:t>（八）政府性基金预算情况说明</w:t>
      </w:r>
      <w:bookmarkEnd w:id="62"/>
    </w:p>
    <w:p>
      <w:pPr>
        <w:spacing w:line="560" w:lineRule="exact"/>
        <w:ind w:firstLine="640" w:firstLineChars="200"/>
        <w:rPr>
          <w:rFonts w:hint="eastAsia" w:ascii="黑体" w:hAnsi="黑体" w:eastAsia="黑体"/>
          <w:sz w:val="32"/>
          <w:szCs w:val="32"/>
        </w:rPr>
      </w:pPr>
      <w:r>
        <w:rPr>
          <w:rFonts w:ascii="仿宋_GB2312" w:hAnsi="仿宋_GB2312"/>
          <w:kern w:val="0"/>
          <w:sz w:val="32"/>
          <w:szCs w:val="32"/>
        </w:rPr>
        <w:t>我公司202</w:t>
      </w:r>
      <w:r>
        <w:rPr>
          <w:rFonts w:hint="eastAsia" w:ascii="仿宋_GB2312" w:hAnsi="仿宋_GB2312"/>
          <w:kern w:val="0"/>
          <w:sz w:val="32"/>
          <w:szCs w:val="32"/>
          <w:lang w:val="en-US" w:eastAsia="zh-CN"/>
        </w:rPr>
        <w:t>2</w:t>
      </w:r>
      <w:r>
        <w:rPr>
          <w:rFonts w:ascii="仿宋_GB2312" w:hAnsi="仿宋_GB2312"/>
          <w:kern w:val="0"/>
          <w:sz w:val="32"/>
          <w:szCs w:val="32"/>
        </w:rPr>
        <w:t>年无政府性基金预算。</w:t>
      </w:r>
    </w:p>
    <w:p>
      <w:pPr>
        <w:keepNext/>
        <w:keepLines/>
        <w:spacing w:before="340" w:after="330" w:line="240" w:lineRule="atLeast"/>
        <w:ind w:firstLine="643" w:firstLineChars="200"/>
        <w:outlineLvl w:val="0"/>
        <w:rPr>
          <w:rFonts w:hint="eastAsia" w:ascii="黑体" w:hAnsi="黑体" w:eastAsia="黑体"/>
          <w:b/>
          <w:bCs/>
          <w:kern w:val="44"/>
          <w:sz w:val="32"/>
          <w:szCs w:val="32"/>
        </w:rPr>
      </w:pPr>
      <w:bookmarkStart w:id="63" w:name="_Toc965996"/>
      <w:bookmarkEnd w:id="63"/>
      <w:bookmarkStart w:id="64" w:name="_Toc989537"/>
      <w:bookmarkEnd w:id="64"/>
      <w:bookmarkStart w:id="65" w:name="_Toc32222083"/>
      <w:r>
        <w:rPr>
          <w:rFonts w:hint="eastAsia" w:ascii="黑体" w:hAnsi="黑体" w:eastAsia="黑体"/>
          <w:b/>
          <w:bCs/>
          <w:kern w:val="44"/>
          <w:sz w:val="32"/>
          <w:szCs w:val="32"/>
        </w:rPr>
        <w:t>（九）其他重要事项</w:t>
      </w:r>
      <w:bookmarkEnd w:id="65"/>
      <w:r>
        <w:rPr>
          <w:rFonts w:hint="eastAsia" w:ascii="黑体" w:hAnsi="黑体" w:eastAsia="黑体"/>
          <w:b/>
          <w:bCs/>
          <w:kern w:val="44"/>
          <w:sz w:val="32"/>
          <w:szCs w:val="32"/>
        </w:rPr>
        <w:t>情况说明</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1.机关运行经费安排情况说明</w:t>
      </w:r>
    </w:p>
    <w:p>
      <w:pPr>
        <w:spacing w:line="560" w:lineRule="exact"/>
        <w:ind w:firstLine="640" w:firstLineChars="200"/>
        <w:rPr>
          <w:rFonts w:hint="eastAsia" w:ascii="黑体" w:hAnsi="黑体" w:eastAsia="仿宋_GB2312"/>
          <w:sz w:val="32"/>
          <w:szCs w:val="32"/>
        </w:rPr>
      </w:pPr>
      <w:r>
        <w:rPr>
          <w:rFonts w:ascii="仿宋_GB2312" w:hAnsi="仿宋_GB2312"/>
          <w:kern w:val="0"/>
          <w:sz w:val="32"/>
          <w:szCs w:val="32"/>
        </w:rPr>
        <w:t>我公司202</w:t>
      </w:r>
      <w:r>
        <w:rPr>
          <w:rFonts w:hint="eastAsia" w:ascii="仿宋_GB2312" w:hAnsi="仿宋_GB2312"/>
          <w:kern w:val="0"/>
          <w:sz w:val="32"/>
          <w:szCs w:val="32"/>
          <w:lang w:val="en-US" w:eastAsia="zh-CN"/>
        </w:rPr>
        <w:t>2</w:t>
      </w:r>
      <w:r>
        <w:rPr>
          <w:rFonts w:ascii="仿宋_GB2312" w:hAnsi="仿宋_GB2312"/>
          <w:kern w:val="0"/>
          <w:sz w:val="32"/>
          <w:szCs w:val="32"/>
        </w:rPr>
        <w:t>年无机关运行经费。</w:t>
      </w:r>
    </w:p>
    <w:p>
      <w:pPr>
        <w:spacing w:line="560" w:lineRule="exact"/>
        <w:ind w:firstLine="640" w:firstLineChars="200"/>
        <w:rPr>
          <w:rFonts w:hint="eastAsia" w:ascii="黑体" w:hAnsi="Arial" w:eastAsia="黑体" w:cs="Arial"/>
          <w:kern w:val="0"/>
          <w:sz w:val="32"/>
          <w:szCs w:val="32"/>
        </w:rPr>
      </w:pPr>
      <w:r>
        <w:rPr>
          <w:rFonts w:hint="eastAsia" w:ascii="黑体" w:hAnsi="Arial" w:eastAsia="黑体" w:cs="Arial"/>
          <w:kern w:val="0"/>
          <w:sz w:val="32"/>
          <w:szCs w:val="32"/>
        </w:rPr>
        <w:t>2.政府采购预算安排情况说明</w:t>
      </w:r>
    </w:p>
    <w:p>
      <w:pPr>
        <w:spacing w:line="560" w:lineRule="exact"/>
        <w:ind w:firstLine="640" w:firstLineChars="200"/>
        <w:rPr>
          <w:rFonts w:hint="eastAsia" w:ascii="黑体" w:hAnsi="Arial" w:eastAsia="仿宋_GB2312" w:cs="Arial"/>
          <w:kern w:val="0"/>
          <w:sz w:val="32"/>
          <w:szCs w:val="32"/>
        </w:rPr>
      </w:pPr>
      <w:r>
        <w:rPr>
          <w:rFonts w:ascii="仿宋_GB2312" w:hAnsi="仿宋_GB2312"/>
          <w:kern w:val="0"/>
          <w:sz w:val="32"/>
          <w:szCs w:val="32"/>
        </w:rPr>
        <w:t>我公司202</w:t>
      </w:r>
      <w:r>
        <w:rPr>
          <w:rFonts w:hint="eastAsia" w:ascii="仿宋_GB2312" w:hAnsi="仿宋_GB2312"/>
          <w:kern w:val="0"/>
          <w:sz w:val="32"/>
          <w:szCs w:val="32"/>
          <w:lang w:val="en-US" w:eastAsia="zh-CN"/>
        </w:rPr>
        <w:t>2</w:t>
      </w:r>
      <w:r>
        <w:rPr>
          <w:rFonts w:ascii="仿宋_GB2312" w:hAnsi="仿宋_GB2312"/>
          <w:kern w:val="0"/>
          <w:sz w:val="32"/>
          <w:szCs w:val="32"/>
        </w:rPr>
        <w:t>年无政府采购预算。</w:t>
      </w:r>
    </w:p>
    <w:p>
      <w:pPr>
        <w:spacing w:line="560" w:lineRule="exact"/>
        <w:ind w:firstLine="640" w:firstLineChars="200"/>
        <w:rPr>
          <w:rFonts w:hint="eastAsia" w:ascii="黑体" w:hAnsi="Arial" w:eastAsia="黑体" w:cs="Arial"/>
          <w:kern w:val="0"/>
          <w:sz w:val="32"/>
          <w:szCs w:val="32"/>
        </w:rPr>
      </w:pPr>
      <w:r>
        <w:rPr>
          <w:rFonts w:hint="eastAsia" w:ascii="黑体" w:hAnsi="Arial" w:eastAsia="黑体" w:cs="Arial"/>
          <w:kern w:val="0"/>
          <w:sz w:val="32"/>
          <w:szCs w:val="32"/>
        </w:rPr>
        <w:t>3.国有资产占用情况说明</w:t>
      </w:r>
    </w:p>
    <w:p>
      <w:pPr>
        <w:spacing w:line="560" w:lineRule="exact"/>
        <w:ind w:firstLine="640" w:firstLineChars="200"/>
        <w:rPr>
          <w:rFonts w:hint="eastAsia" w:ascii="黑体" w:hAnsi="Arial" w:eastAsia="仿宋_GB2312" w:cs="Arial"/>
          <w:kern w:val="0"/>
          <w:sz w:val="32"/>
          <w:szCs w:val="32"/>
        </w:rPr>
      </w:pPr>
      <w:r>
        <w:rPr>
          <w:rFonts w:ascii="仿宋_GB2312" w:hAnsi="仿宋_GB2312"/>
          <w:kern w:val="0"/>
          <w:sz w:val="32"/>
          <w:szCs w:val="32"/>
        </w:rPr>
        <w:t>我公司202</w:t>
      </w:r>
      <w:r>
        <w:rPr>
          <w:rFonts w:hint="eastAsia" w:ascii="仿宋_GB2312" w:hAnsi="仿宋_GB2312"/>
          <w:kern w:val="0"/>
          <w:sz w:val="32"/>
          <w:szCs w:val="32"/>
          <w:lang w:val="en-US" w:eastAsia="zh-CN"/>
        </w:rPr>
        <w:t>2</w:t>
      </w:r>
      <w:r>
        <w:rPr>
          <w:rFonts w:ascii="仿宋_GB2312" w:hAnsi="仿宋_GB2312"/>
          <w:kern w:val="0"/>
          <w:sz w:val="32"/>
          <w:szCs w:val="32"/>
        </w:rPr>
        <w:t>年无国有资产占用情况。</w:t>
      </w:r>
    </w:p>
    <w:p>
      <w:pPr>
        <w:spacing w:line="560" w:lineRule="exact"/>
        <w:ind w:firstLine="640" w:firstLineChars="200"/>
        <w:rPr>
          <w:rFonts w:hint="eastAsia" w:ascii="黑体" w:hAnsi="Arial" w:eastAsia="黑体" w:cs="Arial"/>
          <w:kern w:val="0"/>
          <w:sz w:val="32"/>
          <w:szCs w:val="32"/>
        </w:rPr>
      </w:pPr>
      <w:r>
        <w:rPr>
          <w:rFonts w:hint="eastAsia" w:ascii="黑体" w:hAnsi="Arial" w:eastAsia="黑体" w:cs="Arial"/>
          <w:kern w:val="0"/>
          <w:sz w:val="32"/>
          <w:szCs w:val="32"/>
        </w:rPr>
        <w:t>4.重点项目预算绩效目标等情况说明</w:t>
      </w:r>
    </w:p>
    <w:p>
      <w:pPr>
        <w:spacing w:line="560" w:lineRule="exact"/>
        <w:ind w:firstLine="640" w:firstLineChars="200"/>
        <w:rPr>
          <w:rFonts w:hint="default" w:ascii="仿宋_GB2312" w:hAnsi="仿宋_GB2312"/>
          <w:kern w:val="0"/>
          <w:sz w:val="32"/>
          <w:szCs w:val="32"/>
          <w:lang w:val="en-US" w:eastAsia="zh-CN"/>
        </w:rPr>
      </w:pPr>
      <w:bookmarkStart w:id="66" w:name="_Toc965997"/>
      <w:bookmarkEnd w:id="66"/>
      <w:bookmarkStart w:id="67" w:name="_Toc989538"/>
      <w:bookmarkEnd w:id="67"/>
      <w:bookmarkStart w:id="68" w:name="_Toc32222084"/>
      <w:r>
        <w:rPr>
          <w:rFonts w:hint="eastAsia" w:ascii="仿宋_GB2312" w:hAnsi="仿宋_GB2312"/>
          <w:kern w:val="0"/>
          <w:sz w:val="32"/>
          <w:szCs w:val="32"/>
          <w:lang w:eastAsia="zh-CN"/>
        </w:rPr>
        <w:t>广西绢麻纺织科学研究所有限公司离退休人员物业补贴项目，项目经费</w:t>
      </w:r>
      <w:r>
        <w:rPr>
          <w:rFonts w:hint="eastAsia" w:ascii="仿宋_GB2312" w:hAnsi="仿宋_GB2312"/>
          <w:kern w:val="0"/>
          <w:sz w:val="32"/>
          <w:szCs w:val="32"/>
          <w:lang w:val="en-US" w:eastAsia="zh-CN"/>
        </w:rPr>
        <w:t>20.60万元。年度绩效投入20.60万元整。</w:t>
      </w:r>
      <w:r>
        <w:rPr>
          <w:rFonts w:hint="eastAsia" w:ascii="仿宋_GB2312" w:hAnsi="仿宋_GB2312"/>
          <w:kern w:val="0"/>
          <w:sz w:val="32"/>
          <w:szCs w:val="32"/>
          <w:lang w:eastAsia="zh-CN"/>
        </w:rPr>
        <w:t>参照《自治区机关事务管理局</w:t>
      </w:r>
      <w:r>
        <w:rPr>
          <w:rFonts w:hint="eastAsia" w:ascii="仿宋_GB2312" w:hAnsi="仿宋_GB2312"/>
          <w:kern w:val="0"/>
          <w:sz w:val="32"/>
          <w:szCs w:val="32"/>
          <w:lang w:val="en-US" w:eastAsia="zh-CN"/>
        </w:rPr>
        <w:t xml:space="preserve"> 自治区财政厅 自治区人力资源社会保障厅 自治区住房城乡建设厅印发&lt;关于推进驻邕区直机关职工住宅区物业管理改革的意见&gt;的通知》，</w:t>
      </w:r>
      <w:r>
        <w:rPr>
          <w:rFonts w:hint="eastAsia" w:ascii="仿宋_GB2312" w:hAnsi="仿宋_GB2312"/>
          <w:kern w:val="0"/>
          <w:sz w:val="32"/>
          <w:szCs w:val="32"/>
          <w:lang w:eastAsia="zh-CN"/>
        </w:rPr>
        <w:t>绢麻所公司按月发放离退休人员物业补贴，若减人则按要求退回相关指标金额。</w:t>
      </w:r>
      <w:r>
        <w:rPr>
          <w:rFonts w:hint="eastAsia" w:ascii="仿宋_GB2312" w:hAnsi="仿宋_GB2312"/>
          <w:kern w:val="0"/>
          <w:sz w:val="32"/>
          <w:szCs w:val="32"/>
          <w:lang w:val="en-US" w:eastAsia="zh-CN"/>
        </w:rPr>
        <w:t>按预算执行进度，预计本年度12月完成投入。</w:t>
      </w:r>
    </w:p>
    <w:p>
      <w:pPr>
        <w:numPr>
          <w:ilvl w:val="0"/>
          <w:numId w:val="0"/>
        </w:numPr>
        <w:rPr>
          <w:rFonts w:hint="eastAsia"/>
          <w:sz w:val="28"/>
          <w:szCs w:val="28"/>
          <w:lang w:val="en-US" w:eastAsia="zh-CN"/>
        </w:rPr>
      </w:pPr>
    </w:p>
    <w:p>
      <w:pPr>
        <w:spacing w:before="240" w:after="60"/>
        <w:jc w:val="center"/>
        <w:outlineLvl w:val="0"/>
        <w:rPr>
          <w:rFonts w:hint="eastAsia" w:ascii="黑体" w:hAnsi="黑体" w:eastAsia="黑体"/>
          <w:b/>
          <w:bCs/>
          <w:sz w:val="32"/>
          <w:szCs w:val="32"/>
        </w:rPr>
      </w:pPr>
    </w:p>
    <w:p>
      <w:pPr>
        <w:spacing w:before="240" w:after="60"/>
        <w:jc w:val="center"/>
        <w:outlineLvl w:val="0"/>
        <w:rPr>
          <w:rFonts w:hint="eastAsia" w:ascii="黑体" w:hAnsi="黑体" w:eastAsia="黑体"/>
          <w:b/>
          <w:bCs/>
          <w:sz w:val="32"/>
          <w:szCs w:val="32"/>
        </w:rPr>
      </w:pPr>
    </w:p>
    <w:p>
      <w:pPr>
        <w:spacing w:before="240" w:after="60"/>
        <w:jc w:val="center"/>
        <w:outlineLvl w:val="0"/>
        <w:rPr>
          <w:rFonts w:hint="eastAsia" w:ascii="黑体" w:hAnsi="黑体" w:eastAsia="黑体"/>
          <w:b/>
          <w:bCs/>
          <w:sz w:val="32"/>
          <w:szCs w:val="32"/>
        </w:rPr>
      </w:pPr>
    </w:p>
    <w:p>
      <w:pPr>
        <w:spacing w:before="240" w:after="60"/>
        <w:jc w:val="center"/>
        <w:outlineLvl w:val="0"/>
        <w:rPr>
          <w:rFonts w:hint="eastAsia" w:ascii="黑体" w:hAnsi="黑体" w:eastAsia="黑体"/>
          <w:b/>
          <w:bCs/>
          <w:sz w:val="32"/>
          <w:szCs w:val="32"/>
        </w:rPr>
      </w:pPr>
    </w:p>
    <w:p>
      <w:pPr>
        <w:spacing w:before="240" w:after="60"/>
        <w:jc w:val="center"/>
        <w:outlineLvl w:val="0"/>
        <w:rPr>
          <w:rFonts w:hint="eastAsia" w:ascii="黑体" w:hAnsi="黑体" w:eastAsia="黑体"/>
          <w:b/>
          <w:bCs/>
          <w:sz w:val="32"/>
          <w:szCs w:val="32"/>
        </w:rPr>
      </w:pPr>
    </w:p>
    <w:p>
      <w:pPr>
        <w:spacing w:before="240" w:after="60"/>
        <w:jc w:val="center"/>
        <w:outlineLvl w:val="0"/>
        <w:rPr>
          <w:rFonts w:hint="eastAsia" w:ascii="黑体" w:hAnsi="黑体" w:eastAsia="黑体"/>
          <w:b/>
          <w:bCs/>
          <w:sz w:val="32"/>
          <w:szCs w:val="32"/>
        </w:rPr>
      </w:pPr>
    </w:p>
    <w:p>
      <w:pPr>
        <w:spacing w:before="240" w:after="60"/>
        <w:jc w:val="center"/>
        <w:outlineLvl w:val="0"/>
        <w:rPr>
          <w:rFonts w:hint="eastAsia" w:ascii="黑体" w:hAnsi="黑体" w:eastAsia="黑体"/>
          <w:b/>
          <w:bCs/>
          <w:sz w:val="32"/>
          <w:szCs w:val="32"/>
        </w:rPr>
      </w:pPr>
    </w:p>
    <w:p>
      <w:pPr>
        <w:spacing w:before="240" w:after="60"/>
        <w:jc w:val="center"/>
        <w:outlineLvl w:val="0"/>
        <w:rPr>
          <w:rFonts w:hint="eastAsia" w:ascii="黑体" w:hAnsi="黑体" w:eastAsia="黑体"/>
          <w:b/>
          <w:bCs/>
          <w:sz w:val="32"/>
          <w:szCs w:val="32"/>
        </w:rPr>
      </w:pPr>
    </w:p>
    <w:p>
      <w:pPr>
        <w:spacing w:before="240" w:after="60"/>
        <w:jc w:val="center"/>
        <w:outlineLvl w:val="0"/>
        <w:rPr>
          <w:rFonts w:hint="eastAsia" w:ascii="黑体" w:hAnsi="黑体" w:eastAsia="黑体"/>
          <w:b/>
          <w:bCs/>
          <w:sz w:val="32"/>
          <w:szCs w:val="32"/>
        </w:rPr>
      </w:pPr>
    </w:p>
    <w:p>
      <w:pPr>
        <w:spacing w:before="240" w:after="60"/>
        <w:jc w:val="center"/>
        <w:outlineLvl w:val="0"/>
        <w:rPr>
          <w:rFonts w:hint="eastAsia" w:ascii="黑体" w:hAnsi="黑体" w:eastAsia="黑体"/>
          <w:b/>
          <w:bCs/>
          <w:sz w:val="32"/>
          <w:szCs w:val="32"/>
        </w:rPr>
      </w:pPr>
    </w:p>
    <w:p>
      <w:pPr>
        <w:spacing w:before="240" w:after="60"/>
        <w:jc w:val="center"/>
        <w:outlineLvl w:val="0"/>
        <w:rPr>
          <w:rFonts w:hint="eastAsia" w:ascii="黑体" w:hAnsi="黑体" w:eastAsia="黑体"/>
          <w:b/>
          <w:bCs/>
          <w:sz w:val="32"/>
          <w:szCs w:val="32"/>
        </w:rPr>
      </w:pPr>
    </w:p>
    <w:p>
      <w:pPr>
        <w:spacing w:before="240" w:after="60"/>
        <w:jc w:val="center"/>
        <w:outlineLvl w:val="0"/>
        <w:rPr>
          <w:rFonts w:hint="eastAsia" w:ascii="黑体" w:hAnsi="黑体" w:eastAsia="黑体"/>
          <w:b/>
          <w:bCs/>
          <w:sz w:val="32"/>
          <w:szCs w:val="32"/>
        </w:rPr>
      </w:pPr>
    </w:p>
    <w:p>
      <w:pPr>
        <w:spacing w:before="240" w:after="60"/>
        <w:jc w:val="center"/>
        <w:outlineLvl w:val="0"/>
        <w:rPr>
          <w:rFonts w:ascii="黑体" w:hAnsi="黑体" w:eastAsia="黑体"/>
          <w:b/>
          <w:bCs/>
          <w:sz w:val="32"/>
          <w:szCs w:val="32"/>
        </w:rPr>
      </w:pPr>
      <w:r>
        <w:rPr>
          <w:rFonts w:hint="eastAsia" w:ascii="黑体" w:hAnsi="黑体" w:eastAsia="黑体"/>
          <w:b/>
          <w:bCs/>
          <w:sz w:val="32"/>
          <w:szCs w:val="32"/>
        </w:rPr>
        <w:t>四、名词解释</w:t>
      </w:r>
      <w:bookmarkEnd w:id="68"/>
    </w:p>
    <w:p>
      <w:pPr>
        <w:spacing w:line="560" w:lineRule="exact"/>
        <w:ind w:firstLine="640" w:firstLineChars="200"/>
        <w:rPr>
          <w:rFonts w:hint="eastAsia" w:ascii="仿宋_GB2312" w:hAnsi="仿宋_GB2312"/>
          <w:sz w:val="32"/>
          <w:szCs w:val="32"/>
        </w:rPr>
      </w:pPr>
      <w:r>
        <w:rPr>
          <w:rFonts w:ascii="仿宋_GB2312" w:hAnsi="仿宋_GB2312"/>
          <w:sz w:val="32"/>
          <w:szCs w:val="32"/>
        </w:rPr>
        <w:t>（一）收入科目</w:t>
      </w:r>
    </w:p>
    <w:p>
      <w:pPr>
        <w:spacing w:line="560" w:lineRule="exact"/>
        <w:ind w:firstLine="640" w:firstLineChars="200"/>
        <w:rPr>
          <w:rFonts w:eastAsia="仿宋_GB2312"/>
          <w:sz w:val="32"/>
          <w:szCs w:val="32"/>
        </w:rPr>
      </w:pPr>
      <w:r>
        <w:rPr>
          <w:rFonts w:eastAsia="仿宋_GB2312"/>
          <w:sz w:val="32"/>
          <w:szCs w:val="32"/>
        </w:rPr>
        <w:t>1.</w:t>
      </w:r>
      <w:r>
        <w:rPr>
          <w:rFonts w:ascii="仿宋_GB2312" w:hAnsi="仿宋_GB2312"/>
          <w:sz w:val="32"/>
          <w:szCs w:val="32"/>
        </w:rPr>
        <w:t>一般公共预算拨款收入：指自治区财政当年拨付的资金。</w:t>
      </w:r>
    </w:p>
    <w:p>
      <w:pPr>
        <w:spacing w:line="560" w:lineRule="exact"/>
        <w:ind w:firstLine="640" w:firstLineChars="200"/>
        <w:rPr>
          <w:rFonts w:ascii="宋体" w:hAnsi="宋体" w:eastAsia="仿宋_GB2312"/>
          <w:sz w:val="32"/>
          <w:szCs w:val="32"/>
        </w:rPr>
      </w:pPr>
      <w:r>
        <w:rPr>
          <w:rFonts w:ascii="宋体" w:hAnsi="宋体"/>
          <w:sz w:val="32"/>
          <w:szCs w:val="32"/>
        </w:rPr>
        <w:t>2.</w:t>
      </w:r>
      <w:r>
        <w:rPr>
          <w:rFonts w:ascii="仿宋_GB2312" w:hAnsi="仿宋_GB2312"/>
          <w:sz w:val="32"/>
          <w:szCs w:val="32"/>
        </w:rPr>
        <w:t>事业收入：指事业单位开展专业业务活动及辅助活动所取得的收入。</w:t>
      </w:r>
    </w:p>
    <w:p>
      <w:pPr>
        <w:spacing w:line="560" w:lineRule="exact"/>
        <w:ind w:firstLine="640" w:firstLineChars="200"/>
        <w:rPr>
          <w:rFonts w:hint="eastAsia" w:ascii="宋体" w:hAnsi="宋体"/>
          <w:sz w:val="32"/>
          <w:szCs w:val="32"/>
        </w:rPr>
      </w:pPr>
      <w:r>
        <w:rPr>
          <w:rFonts w:ascii="宋体" w:hAnsi="宋体"/>
          <w:sz w:val="32"/>
          <w:szCs w:val="32"/>
        </w:rPr>
        <w:t>3.</w:t>
      </w:r>
      <w:r>
        <w:rPr>
          <w:rFonts w:ascii="仿宋_GB2312" w:hAnsi="仿宋_GB2312"/>
          <w:sz w:val="32"/>
          <w:szCs w:val="32"/>
        </w:rPr>
        <w:t>事业单位经营收入：指事业单位在专业业务活动及其辅助活动之外开展非独立核算经营活动取得的收入。</w:t>
      </w:r>
    </w:p>
    <w:p>
      <w:pPr>
        <w:spacing w:line="560" w:lineRule="exact"/>
        <w:ind w:firstLine="640" w:firstLineChars="200"/>
        <w:rPr>
          <w:rFonts w:ascii="宋体" w:hAnsi="宋体"/>
          <w:sz w:val="32"/>
          <w:szCs w:val="32"/>
        </w:rPr>
      </w:pPr>
      <w:r>
        <w:rPr>
          <w:rFonts w:ascii="宋体" w:hAnsi="宋体"/>
          <w:sz w:val="32"/>
          <w:szCs w:val="32"/>
        </w:rPr>
        <w:t>4.</w:t>
      </w:r>
      <w:r>
        <w:rPr>
          <w:rFonts w:ascii="仿宋_GB2312" w:hAnsi="仿宋_GB2312"/>
          <w:sz w:val="32"/>
          <w:szCs w:val="32"/>
        </w:rPr>
        <w:t>其他收入：指除上述“一般公共预算拨款收入</w:t>
      </w:r>
      <w:r>
        <w:rPr>
          <w:rFonts w:ascii="宋体" w:hAnsi="宋体"/>
          <w:sz w:val="32"/>
          <w:szCs w:val="32"/>
        </w:rPr>
        <w:t>”、“事业收入”、“经营收入”等以外的收入。</w:t>
      </w:r>
    </w:p>
    <w:p>
      <w:pPr>
        <w:spacing w:line="560" w:lineRule="exact"/>
        <w:ind w:firstLine="640" w:firstLineChars="200"/>
        <w:rPr>
          <w:rFonts w:ascii="宋体" w:hAnsi="宋体"/>
          <w:sz w:val="32"/>
          <w:szCs w:val="32"/>
        </w:rPr>
      </w:pPr>
      <w:r>
        <w:rPr>
          <w:rFonts w:ascii="宋体" w:hAnsi="宋体"/>
          <w:sz w:val="32"/>
          <w:szCs w:val="32"/>
        </w:rPr>
        <w:t>5.</w:t>
      </w:r>
      <w:r>
        <w:rPr>
          <w:rFonts w:ascii="仿宋_GB2312" w:hAnsi="仿宋_GB2312"/>
          <w:sz w:val="32"/>
          <w:szCs w:val="32"/>
        </w:rPr>
        <w:t>上年结转：指以前年度尚未完成、结转到本年仍按原规定用途继续使用的资金。</w:t>
      </w:r>
    </w:p>
    <w:p>
      <w:pPr>
        <w:spacing w:line="560" w:lineRule="exact"/>
        <w:ind w:firstLine="640" w:firstLineChars="200"/>
        <w:rPr>
          <w:rFonts w:ascii="宋体" w:hAnsi="宋体"/>
          <w:sz w:val="32"/>
          <w:szCs w:val="32"/>
        </w:rPr>
      </w:pPr>
      <w:r>
        <w:rPr>
          <w:rFonts w:ascii="仿宋_GB2312" w:hAnsi="仿宋_GB2312"/>
          <w:sz w:val="32"/>
          <w:szCs w:val="32"/>
        </w:rPr>
        <w:t>（二）支出科目</w:t>
      </w:r>
    </w:p>
    <w:p>
      <w:pPr>
        <w:spacing w:line="560" w:lineRule="exact"/>
        <w:ind w:firstLine="640" w:firstLineChars="200"/>
        <w:rPr>
          <w:rFonts w:ascii="宋体" w:hAnsi="宋体"/>
          <w:sz w:val="32"/>
          <w:szCs w:val="32"/>
        </w:rPr>
      </w:pPr>
      <w:r>
        <w:rPr>
          <w:rFonts w:ascii="宋体" w:hAnsi="宋体"/>
          <w:sz w:val="32"/>
          <w:szCs w:val="32"/>
        </w:rPr>
        <w:t>1.</w:t>
      </w:r>
      <w:r>
        <w:rPr>
          <w:rFonts w:ascii="仿宋_GB2312" w:hAnsi="仿宋_GB2312"/>
          <w:sz w:val="32"/>
          <w:szCs w:val="32"/>
        </w:rPr>
        <w:t xml:space="preserve">基本支出：指为保障机构正常运转、完成日常工作任务而发生的人员支出和公用支出。 </w:t>
      </w:r>
    </w:p>
    <w:p>
      <w:pPr>
        <w:spacing w:line="560" w:lineRule="exact"/>
        <w:ind w:firstLine="640" w:firstLineChars="200"/>
        <w:rPr>
          <w:rFonts w:ascii="宋体" w:hAnsi="宋体"/>
          <w:sz w:val="32"/>
          <w:szCs w:val="32"/>
        </w:rPr>
      </w:pPr>
      <w:r>
        <w:rPr>
          <w:rFonts w:ascii="宋体" w:hAnsi="宋体"/>
          <w:sz w:val="32"/>
          <w:szCs w:val="32"/>
        </w:rPr>
        <w:t>2.</w:t>
      </w:r>
      <w:r>
        <w:rPr>
          <w:rFonts w:ascii="仿宋_GB2312" w:hAnsi="仿宋_GB2312"/>
          <w:sz w:val="32"/>
          <w:szCs w:val="32"/>
        </w:rPr>
        <w:t xml:space="preserve">项目支出：指在基本支出之外为完成特定行政任务和事业发展目标所发生的支出。 </w:t>
      </w:r>
    </w:p>
    <w:p>
      <w:pPr>
        <w:spacing w:line="560" w:lineRule="exact"/>
        <w:ind w:firstLine="640" w:firstLineChars="200"/>
        <w:rPr>
          <w:rFonts w:ascii="宋体" w:hAnsi="宋体"/>
          <w:sz w:val="32"/>
          <w:szCs w:val="32"/>
        </w:rPr>
      </w:pPr>
      <w:r>
        <w:rPr>
          <w:rFonts w:ascii="仿宋_GB2312" w:hAnsi="仿宋_GB2312"/>
          <w:sz w:val="32"/>
          <w:szCs w:val="32"/>
        </w:rPr>
        <w:t>（三）</w:t>
      </w:r>
      <w:r>
        <w:rPr>
          <w:rFonts w:ascii="宋体" w:hAnsi="宋体"/>
          <w:sz w:val="32"/>
          <w:szCs w:val="32"/>
        </w:rPr>
        <w:t xml:space="preserve">“三公”经费：纳入自治区财政预决算管理的“三公”经费，是指自治区本级各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spacing w:line="560" w:lineRule="exact"/>
        <w:ind w:firstLine="640" w:firstLineChars="200"/>
        <w:rPr>
          <w:rFonts w:ascii="宋体" w:hAnsi="宋体"/>
          <w:sz w:val="32"/>
          <w:szCs w:val="32"/>
        </w:rPr>
      </w:pPr>
      <w:r>
        <w:rPr>
          <w:rFonts w:ascii="仿宋_GB2312" w:hAnsi="仿宋_GB2312"/>
          <w:sz w:val="32"/>
          <w:szCs w:val="32"/>
        </w:rPr>
        <w:t>（四）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napToGrid w:val="0"/>
        <w:spacing w:line="560" w:lineRule="exact"/>
        <w:ind w:firstLine="640" w:firstLineChars="200"/>
        <w:rPr>
          <w:rFonts w:ascii="宋体" w:hAnsi="宋体"/>
          <w:sz w:val="32"/>
          <w:szCs w:val="32"/>
        </w:rPr>
      </w:pPr>
      <w:r>
        <w:rPr>
          <w:rFonts w:ascii="宋体" w:hAnsi="宋体"/>
          <w:sz w:val="32"/>
          <w:szCs w:val="32"/>
        </w:rPr>
        <w:t xml:space="preserve"> </w:t>
      </w:r>
    </w:p>
    <w:p>
      <w:pPr>
        <w:rPr>
          <w:rFonts w:ascii="宋体" w:hAnsi="宋体"/>
        </w:rPr>
      </w:pPr>
      <w:r>
        <w:rPr>
          <w:rFonts w:hint="eastAsia" w:ascii="宋体" w:hAnsi="宋体"/>
        </w:rPr>
        <w:t xml:space="preserve"> </w:t>
      </w:r>
    </w:p>
    <w:p>
      <w:pPr>
        <w:spacing w:line="560" w:lineRule="exact"/>
        <w:ind w:firstLine="420" w:firstLineChars="200"/>
        <w:rPr>
          <w:rFonts w:hint="eastAsia" w:ascii="仿宋_GB2312" w:hAnsi="仿宋_GB2312"/>
          <w:sz w:val="32"/>
          <w:szCs w:val="32"/>
        </w:rPr>
      </w:pPr>
      <w:r>
        <w:t xml:space="preserve"> </w:t>
      </w:r>
    </w:p>
    <w:p>
      <w:pPr>
        <w:spacing w:line="560" w:lineRule="exact"/>
        <w:ind w:left="3198" w:leftChars="304" w:hanging="2560" w:hangingChars="800"/>
        <w:rPr>
          <w:rFonts w:hint="eastAsia" w:ascii="仿宋_GB2312" w:hAnsi="仿宋_GB2312"/>
          <w:sz w:val="32"/>
          <w:szCs w:val="32"/>
          <w:lang w:val="en-US" w:eastAsia="zh-CN"/>
        </w:rPr>
      </w:pPr>
      <w:r>
        <w:rPr>
          <w:rFonts w:hint="eastAsia" w:ascii="仿宋_GB2312" w:hAnsi="仿宋_GB2312"/>
          <w:sz w:val="32"/>
          <w:szCs w:val="32"/>
          <w:lang w:val="en-US" w:eastAsia="zh-CN"/>
        </w:rPr>
        <w:t xml:space="preserve">                                              广西绢麻纺织科学研究所有限公司</w:t>
      </w:r>
    </w:p>
    <w:p>
      <w:pPr>
        <w:spacing w:line="560" w:lineRule="exact"/>
        <w:rPr>
          <w:rFonts w:hint="default" w:ascii="仿宋_GB2312" w:hAnsi="仿宋_GB2312"/>
          <w:sz w:val="32"/>
          <w:szCs w:val="32"/>
          <w:lang w:val="en-US" w:eastAsia="zh-CN"/>
        </w:rPr>
      </w:pPr>
      <w:r>
        <w:rPr>
          <w:rFonts w:hint="eastAsia" w:ascii="仿宋_GB2312" w:hAnsi="仿宋_GB2312"/>
          <w:sz w:val="32"/>
          <w:szCs w:val="32"/>
          <w:lang w:val="en-US" w:eastAsia="zh-CN"/>
        </w:rPr>
        <w:t xml:space="preserve">                            2022年2月24日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E2190"/>
    <w:multiLevelType w:val="multilevel"/>
    <w:tmpl w:val="301E2190"/>
    <w:lvl w:ilvl="0" w:tentative="0">
      <w:start w:val="7"/>
      <w:numFmt w:val="chineseCounting"/>
      <w:suff w:val="nothing"/>
      <w:lvlText w:val="（%1）"/>
      <w:lvlJc w:val="left"/>
      <w:pPr>
        <w:ind w:left="0" w:firstLine="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77D31C79"/>
    <w:multiLevelType w:val="multilevel"/>
    <w:tmpl w:val="77D31C79"/>
    <w:lvl w:ilvl="0" w:tentative="0">
      <w:start w:val="1"/>
      <w:numFmt w:val="chineseCounting"/>
      <w:suff w:val="nothing"/>
      <w:lvlText w:val="（%1）"/>
      <w:lvlJc w:val="left"/>
      <w:pPr>
        <w:ind w:left="0" w:firstLine="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WYwMzFmN2YwYWQ3MjI5MWI5YjBlMjFkMWE5MzI2Y2EifQ=="/>
  </w:docVars>
  <w:rsids>
    <w:rsidRoot w:val="003A4139"/>
    <w:rsid w:val="0001397D"/>
    <w:rsid w:val="000F0ED2"/>
    <w:rsid w:val="0024582F"/>
    <w:rsid w:val="002C299F"/>
    <w:rsid w:val="002D3B86"/>
    <w:rsid w:val="00327071"/>
    <w:rsid w:val="00372825"/>
    <w:rsid w:val="003750A1"/>
    <w:rsid w:val="003A4139"/>
    <w:rsid w:val="004F3EA3"/>
    <w:rsid w:val="005A0EA5"/>
    <w:rsid w:val="005A2AA0"/>
    <w:rsid w:val="005E404C"/>
    <w:rsid w:val="0062002A"/>
    <w:rsid w:val="00785EA0"/>
    <w:rsid w:val="007E4622"/>
    <w:rsid w:val="008A2F9F"/>
    <w:rsid w:val="009E22F8"/>
    <w:rsid w:val="00A27D99"/>
    <w:rsid w:val="00A4460D"/>
    <w:rsid w:val="00B91823"/>
    <w:rsid w:val="00BC115B"/>
    <w:rsid w:val="00C50C3F"/>
    <w:rsid w:val="00C5228C"/>
    <w:rsid w:val="00C672ED"/>
    <w:rsid w:val="00D33419"/>
    <w:rsid w:val="00D37E21"/>
    <w:rsid w:val="00D818C0"/>
    <w:rsid w:val="00E61313"/>
    <w:rsid w:val="04D2619A"/>
    <w:rsid w:val="0ABC4D1A"/>
    <w:rsid w:val="11E054D8"/>
    <w:rsid w:val="122271B8"/>
    <w:rsid w:val="12E67EDE"/>
    <w:rsid w:val="152232BB"/>
    <w:rsid w:val="1A164C04"/>
    <w:rsid w:val="1DE57059"/>
    <w:rsid w:val="2510655B"/>
    <w:rsid w:val="29D50147"/>
    <w:rsid w:val="2B48447A"/>
    <w:rsid w:val="2ECD239B"/>
    <w:rsid w:val="3F477644"/>
    <w:rsid w:val="453C48C1"/>
    <w:rsid w:val="4859004F"/>
    <w:rsid w:val="48FA5FF3"/>
    <w:rsid w:val="4C732F2B"/>
    <w:rsid w:val="4D572B1A"/>
    <w:rsid w:val="4F683D41"/>
    <w:rsid w:val="51BE0BF4"/>
    <w:rsid w:val="548B4421"/>
    <w:rsid w:val="58307B87"/>
    <w:rsid w:val="5C9661D3"/>
    <w:rsid w:val="616B1BA8"/>
    <w:rsid w:val="69057D41"/>
    <w:rsid w:val="6F8E7778"/>
    <w:rsid w:val="73350801"/>
    <w:rsid w:val="75536534"/>
    <w:rsid w:val="792856D4"/>
    <w:rsid w:val="7D931E8A"/>
    <w:rsid w:val="7E0A5D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9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semiHidden/>
    <w:unhideWhenUsed/>
    <w:qFormat/>
    <w:uiPriority w:val="99"/>
  </w:style>
  <w:style w:type="character" w:customStyle="1" w:styleId="5">
    <w:name w:val="15"/>
    <w:basedOn w:val="4"/>
    <w:qFormat/>
    <w:uiPriority w:val="0"/>
    <w:rPr>
      <w:rFonts w:hint="default" w:ascii="Times New Roman" w:hAnsi="Times New Roman" w:cs="Times New Roman"/>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2942</Words>
  <Characters>3274</Characters>
  <Lines>28</Lines>
  <Paragraphs>8</Paragraphs>
  <TotalTime>0</TotalTime>
  <ScaleCrop>false</ScaleCrop>
  <LinksUpToDate>false</LinksUpToDate>
  <CharactersWithSpaces>3391</CharactersWithSpaces>
  <Application>WPS Office_11.8.2.9017_F1E327BC-269C-435d-A152-05C5408002CA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2021-03-01T07:15:00Z</dcterms:created>
  <dc:creator>Admin</dc:creator>
  <cp:lastModifiedBy>Administrator</cp:lastModifiedBy>
  <dcterms:modified xsi:type="dcterms:W3CDTF">2023-09-22T08:57:02Z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2052-11.8.2.9017</vt:lpwstr>
  </property>
  <property fmtid="{D5CDD505-2E9C-101B-9397-08002B2CF9AE}" pid="3" name="ICV">
    <vt:lpwstr>2731732C97C24B949F35C092F3EEA001_12</vt:lpwstr>
  </property>
</Properties>
</file>