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94" w:rsidRPr="000D107A" w:rsidRDefault="00081194" w:rsidP="00081194">
      <w:pPr>
        <w:widowControl/>
        <w:spacing w:after="240"/>
        <w:jc w:val="left"/>
        <w:rPr>
          <w:rFonts w:eastAsia="仿宋_GB2312"/>
          <w:bCs/>
          <w:kern w:val="0"/>
          <w:sz w:val="32"/>
          <w:szCs w:val="32"/>
          <w:lang w:bidi="ar"/>
        </w:rPr>
      </w:pPr>
      <w:r w:rsidRPr="000D107A">
        <w:rPr>
          <w:rFonts w:eastAsia="仿宋_GB2312"/>
          <w:bCs/>
          <w:kern w:val="0"/>
          <w:sz w:val="32"/>
          <w:szCs w:val="32"/>
          <w:lang w:bidi="ar"/>
        </w:rPr>
        <w:t>附件</w:t>
      </w:r>
      <w:r w:rsidRPr="000D107A">
        <w:rPr>
          <w:rFonts w:eastAsia="仿宋_GB2312"/>
          <w:bCs/>
          <w:kern w:val="0"/>
          <w:sz w:val="32"/>
          <w:szCs w:val="32"/>
          <w:lang w:bidi="ar"/>
        </w:rPr>
        <w:t>1</w:t>
      </w:r>
    </w:p>
    <w:p w:rsidR="00081194" w:rsidRPr="000D107A" w:rsidRDefault="00081194" w:rsidP="00081194">
      <w:pPr>
        <w:widowControl/>
        <w:spacing w:after="240"/>
        <w:jc w:val="center"/>
        <w:rPr>
          <w:rFonts w:ascii="方正小标宋简体" w:eastAsia="方正小标宋简体" w:hAnsi="方正小标宋简体" w:cs="方正小标宋简体"/>
          <w:bCs/>
          <w:sz w:val="44"/>
          <w:szCs w:val="44"/>
        </w:rPr>
      </w:pPr>
      <w:r w:rsidRPr="000D107A">
        <w:rPr>
          <w:rFonts w:ascii="方正小标宋简体" w:eastAsia="方正小标宋简体" w:hAnsi="方正小标宋简体" w:cs="方正小标宋简体" w:hint="eastAsia"/>
          <w:bCs/>
          <w:kern w:val="0"/>
          <w:sz w:val="44"/>
          <w:szCs w:val="44"/>
          <w:lang w:bidi="ar"/>
        </w:rPr>
        <w:t>2021年第1批</w:t>
      </w:r>
      <w:bookmarkStart w:id="0" w:name="_GoBack"/>
      <w:bookmarkEnd w:id="0"/>
      <w:r w:rsidRPr="000D107A">
        <w:rPr>
          <w:rFonts w:ascii="方正小标宋简体" w:eastAsia="方正小标宋简体" w:hAnsi="方正小标宋简体" w:cs="方正小标宋简体" w:hint="eastAsia"/>
          <w:bCs/>
          <w:kern w:val="0"/>
          <w:sz w:val="44"/>
          <w:szCs w:val="44"/>
          <w:lang w:bidi="ar"/>
        </w:rPr>
        <w:t>广西科技成果登记项目清单</w:t>
      </w:r>
    </w:p>
    <w:tbl>
      <w:tblPr>
        <w:tblW w:w="0" w:type="auto"/>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20"/>
        <w:gridCol w:w="1282"/>
        <w:gridCol w:w="5422"/>
        <w:gridCol w:w="2575"/>
      </w:tblGrid>
      <w:tr w:rsidR="00081194" w:rsidRPr="00081194" w:rsidTr="002748B6">
        <w:trPr>
          <w:tblCellSpacing w:w="0" w:type="dxa"/>
          <w:jc w:val="center"/>
        </w:trPr>
        <w:tc>
          <w:tcPr>
            <w:tcW w:w="0" w:type="auto"/>
            <w:vAlign w:val="center"/>
          </w:tcPr>
          <w:p w:rsidR="00081194" w:rsidRPr="00081194" w:rsidRDefault="00081194" w:rsidP="00081194">
            <w:pPr>
              <w:widowControl/>
              <w:jc w:val="center"/>
              <w:rPr>
                <w:rFonts w:ascii="黑体" w:eastAsia="黑体" w:hAnsi="宋体" w:cs="黑体"/>
                <w:szCs w:val="22"/>
              </w:rPr>
            </w:pPr>
            <w:r w:rsidRPr="00081194">
              <w:rPr>
                <w:rFonts w:ascii="黑体" w:eastAsia="黑体" w:hAnsi="宋体" w:cs="黑体" w:hint="eastAsia"/>
                <w:kern w:val="0"/>
                <w:sz w:val="24"/>
                <w:szCs w:val="24"/>
                <w:lang w:bidi="ar"/>
              </w:rPr>
              <w:t>序号</w:t>
            </w:r>
          </w:p>
        </w:tc>
        <w:tc>
          <w:tcPr>
            <w:tcW w:w="1303" w:type="dxa"/>
            <w:vAlign w:val="center"/>
          </w:tcPr>
          <w:p w:rsidR="00081194" w:rsidRPr="00081194" w:rsidRDefault="00081194" w:rsidP="00081194">
            <w:pPr>
              <w:widowControl/>
              <w:jc w:val="center"/>
              <w:rPr>
                <w:rFonts w:ascii="黑体" w:eastAsia="黑体" w:hAnsi="宋体" w:cs="黑体"/>
                <w:szCs w:val="22"/>
              </w:rPr>
            </w:pPr>
            <w:r w:rsidRPr="00081194">
              <w:rPr>
                <w:rFonts w:ascii="黑体" w:eastAsia="黑体" w:hAnsi="宋体" w:cs="黑体" w:hint="eastAsia"/>
                <w:kern w:val="0"/>
                <w:sz w:val="24"/>
                <w:szCs w:val="24"/>
                <w:lang w:bidi="ar"/>
              </w:rPr>
              <w:t>登记号</w:t>
            </w:r>
          </w:p>
        </w:tc>
        <w:tc>
          <w:tcPr>
            <w:tcW w:w="5895" w:type="dxa"/>
            <w:vAlign w:val="center"/>
          </w:tcPr>
          <w:p w:rsidR="00081194" w:rsidRPr="00081194" w:rsidRDefault="00081194" w:rsidP="00081194">
            <w:pPr>
              <w:widowControl/>
              <w:jc w:val="center"/>
              <w:rPr>
                <w:rFonts w:ascii="黑体" w:eastAsia="黑体" w:hAnsi="宋体" w:cs="黑体"/>
                <w:szCs w:val="22"/>
              </w:rPr>
            </w:pPr>
            <w:r w:rsidRPr="00081194">
              <w:rPr>
                <w:rFonts w:ascii="黑体" w:eastAsia="黑体" w:hAnsi="宋体" w:cs="黑体" w:hint="eastAsia"/>
                <w:kern w:val="0"/>
                <w:sz w:val="24"/>
                <w:szCs w:val="24"/>
                <w:lang w:bidi="ar"/>
              </w:rPr>
              <w:t>项目名称</w:t>
            </w:r>
          </w:p>
        </w:tc>
        <w:tc>
          <w:tcPr>
            <w:tcW w:w="2841" w:type="dxa"/>
            <w:vAlign w:val="center"/>
          </w:tcPr>
          <w:p w:rsidR="00081194" w:rsidRPr="00081194" w:rsidRDefault="00081194" w:rsidP="00081194">
            <w:pPr>
              <w:widowControl/>
              <w:jc w:val="center"/>
              <w:rPr>
                <w:rFonts w:ascii="黑体" w:eastAsia="黑体" w:hAnsi="宋体" w:cs="黑体"/>
                <w:szCs w:val="22"/>
              </w:rPr>
            </w:pPr>
            <w:r w:rsidRPr="00081194">
              <w:rPr>
                <w:rFonts w:ascii="黑体" w:eastAsia="黑体" w:hAnsi="宋体" w:cs="黑体" w:hint="eastAsia"/>
                <w:kern w:val="0"/>
                <w:sz w:val="24"/>
                <w:szCs w:val="24"/>
                <w:lang w:bidi="ar"/>
              </w:rPr>
              <w:t>第一完成单位（人）</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202025008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甘蔗高产高糖抗病育种的关键技术合作研究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广西壮族自治区农业科学院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202025227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广西水产技术推广站淡水养殖鱼类病害诊断与防治软件V1.0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广西壮族自治区水产技术推广站</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202025345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台湾兰花资源引进、创新利用与推广示范</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广西壮族自治区农业科学院花卉研究所</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202025373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人体用组织胶注射治疗急性非静脉曲张性上消化道出血的疗效临床观察</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玉林市第二人民医院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202025374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一种多功能陪护床</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202025375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一种医用</w:t>
            </w:r>
            <w:proofErr w:type="gramStart"/>
            <w:r w:rsidRPr="00081194">
              <w:rPr>
                <w:rFonts w:ascii="宋体" w:hAnsi="宋体" w:cs="宋体"/>
                <w:kern w:val="0"/>
                <w:sz w:val="24"/>
                <w:szCs w:val="24"/>
                <w:lang w:bidi="ar"/>
              </w:rPr>
              <w:t>熏蒸坐浴坐</w:t>
            </w:r>
            <w:proofErr w:type="gramEnd"/>
            <w:r w:rsidRPr="00081194">
              <w:rPr>
                <w:rFonts w:ascii="宋体" w:hAnsi="宋体" w:cs="宋体"/>
                <w:kern w:val="0"/>
                <w:sz w:val="24"/>
                <w:szCs w:val="24"/>
                <w:lang w:bidi="ar"/>
              </w:rPr>
              <w:t>便椅</w:t>
            </w:r>
          </w:p>
        </w:tc>
        <w:tc>
          <w:tcPr>
            <w:tcW w:w="2841"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hint="eastAsia"/>
                <w:kern w:val="0"/>
                <w:sz w:val="24"/>
                <w:szCs w:val="24"/>
                <w:lang w:bidi="ar"/>
              </w:rPr>
              <w:t>杨萌</w:t>
            </w:r>
            <w:proofErr w:type="gramEnd"/>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202025376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一种脑室引流瓶悬挂装置及其使用方法</w:t>
            </w:r>
          </w:p>
        </w:tc>
        <w:tc>
          <w:tcPr>
            <w:tcW w:w="2841"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hint="eastAsia"/>
                <w:kern w:val="0"/>
                <w:sz w:val="24"/>
                <w:szCs w:val="24"/>
                <w:lang w:bidi="ar"/>
              </w:rPr>
              <w:t>劳静琳</w:t>
            </w:r>
            <w:proofErr w:type="gramEnd"/>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202025377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一种胃液收集回输器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202025378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一种肝胆科手术用器具清洗消毒装置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202025379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一种便捷</w:t>
            </w:r>
            <w:proofErr w:type="gramStart"/>
            <w:r w:rsidRPr="00081194">
              <w:rPr>
                <w:rFonts w:ascii="宋体" w:hAnsi="宋体" w:cs="宋体"/>
                <w:kern w:val="0"/>
                <w:sz w:val="24"/>
                <w:szCs w:val="24"/>
                <w:lang w:bidi="ar"/>
              </w:rPr>
              <w:t>冰敷带</w:t>
            </w:r>
            <w:proofErr w:type="gramEnd"/>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一种体表大动脉冰敷连体衣</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一种新生儿雾化器固定加温装置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一种用于育婴房的环境噪音监测记录仪</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一种病床翻转桌</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w:t>
            </w:r>
            <w:r w:rsidRPr="00081194">
              <w:rPr>
                <w:rFonts w:ascii="宋体" w:hAnsi="宋体" w:cs="宋体"/>
                <w:kern w:val="0"/>
                <w:sz w:val="24"/>
                <w:szCs w:val="24"/>
                <w:lang w:bidi="ar"/>
              </w:rPr>
              <w:lastRenderedPageBreak/>
              <w:t>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15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202025384</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一</w:t>
            </w:r>
            <w:proofErr w:type="gramEnd"/>
            <w:r w:rsidRPr="00081194">
              <w:rPr>
                <w:rFonts w:ascii="宋体" w:hAnsi="宋体" w:cs="宋体"/>
                <w:kern w:val="0"/>
                <w:sz w:val="24"/>
                <w:szCs w:val="24"/>
                <w:lang w:bidi="ar"/>
              </w:rPr>
              <w:t>种马夹式便捷急救衣</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一种双头输血器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一种新型动脉血气针</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202025387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一种插管患者口水引流收集装置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一种便于散热通风的配电箱</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广西雷拓电气有限公司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一种节能环保开关柜</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广西雷拓电气有限公司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一种多功能综合配电柜</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广西雷拓电气有限公司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一种开关柜用绝缘减震安装装置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广西雷拓电气有限公司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一种带有防尘结构的继电器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一种IC卡无线智能电表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一种便于固定的三相四线电能表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一种便于散热的卫星继电保护装置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202025399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一种带有散热机构的电源插件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一种电抗器底部安装结构</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一种电力仿真信号转换装置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一种电压</w:t>
            </w:r>
            <w:proofErr w:type="gramStart"/>
            <w:r w:rsidRPr="00081194">
              <w:rPr>
                <w:rFonts w:ascii="宋体" w:hAnsi="宋体" w:cs="宋体"/>
                <w:kern w:val="0"/>
                <w:sz w:val="24"/>
                <w:szCs w:val="24"/>
                <w:lang w:bidi="ar"/>
              </w:rPr>
              <w:t>预充式电力</w:t>
            </w:r>
            <w:proofErr w:type="gramEnd"/>
            <w:r w:rsidRPr="00081194">
              <w:rPr>
                <w:rFonts w:ascii="宋体" w:hAnsi="宋体" w:cs="宋体"/>
                <w:kern w:val="0"/>
                <w:sz w:val="24"/>
                <w:szCs w:val="24"/>
                <w:lang w:bidi="ar"/>
              </w:rPr>
              <w:t>电容切换开关</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一种防雷击的无源光电转换器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w:t>
            </w:r>
            <w:r w:rsidRPr="00081194">
              <w:rPr>
                <w:rFonts w:ascii="宋体" w:hAnsi="宋体" w:cs="宋体"/>
                <w:kern w:val="0"/>
                <w:sz w:val="24"/>
                <w:szCs w:val="24"/>
                <w:lang w:bidi="ar"/>
              </w:rPr>
              <w:lastRenderedPageBreak/>
              <w:t>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32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一种集成信号线路的分组式机房柜</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一种具有抗干扰散热功能的路由器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一种太阳能型双电源供电加湿器电路</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一种新型的户外用微机监控保护装置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一种用于电力设备测温的装置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202025409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一种安装方便的电表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广西瑞亿新电气科技有限公司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202025423</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润固低值</w:t>
            </w:r>
            <w:proofErr w:type="gramEnd"/>
            <w:r w:rsidRPr="00081194">
              <w:rPr>
                <w:rFonts w:ascii="宋体" w:hAnsi="宋体" w:cs="宋体"/>
                <w:kern w:val="0"/>
                <w:sz w:val="24"/>
                <w:szCs w:val="24"/>
                <w:lang w:bidi="ar"/>
              </w:rPr>
              <w:t>SPD专业版平台1.0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广西润固医疗投资有限公司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39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202025424</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润固高值</w:t>
            </w:r>
            <w:proofErr w:type="gramEnd"/>
            <w:r w:rsidRPr="00081194">
              <w:rPr>
                <w:rFonts w:ascii="宋体" w:hAnsi="宋体" w:cs="宋体"/>
                <w:kern w:val="0"/>
                <w:sz w:val="24"/>
                <w:szCs w:val="24"/>
                <w:lang w:bidi="ar"/>
              </w:rPr>
              <w:t>SPD专业版平台1.0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广西润固医疗投资有限公司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202025425</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润固供应</w:t>
            </w:r>
            <w:proofErr w:type="gramEnd"/>
            <w:r w:rsidRPr="00081194">
              <w:rPr>
                <w:rFonts w:ascii="宋体" w:hAnsi="宋体" w:cs="宋体"/>
                <w:kern w:val="0"/>
                <w:sz w:val="24"/>
                <w:szCs w:val="24"/>
                <w:lang w:bidi="ar"/>
              </w:rPr>
              <w:t>商平台专业版软件1.0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广西润固医疗投资有限公司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202025426</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润固骨科</w:t>
            </w:r>
            <w:proofErr w:type="gramEnd"/>
            <w:r w:rsidRPr="00081194">
              <w:rPr>
                <w:rFonts w:ascii="宋体" w:hAnsi="宋体" w:cs="宋体"/>
                <w:kern w:val="0"/>
                <w:sz w:val="24"/>
                <w:szCs w:val="24"/>
                <w:lang w:bidi="ar"/>
              </w:rPr>
              <w:t>平台专业版软件1.0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广西润固医疗投资有限公司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202025427</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润固试剂</w:t>
            </w:r>
            <w:proofErr w:type="gramEnd"/>
            <w:r w:rsidRPr="00081194">
              <w:rPr>
                <w:rFonts w:ascii="宋体" w:hAnsi="宋体" w:cs="宋体"/>
                <w:kern w:val="0"/>
                <w:sz w:val="24"/>
                <w:szCs w:val="24"/>
                <w:lang w:bidi="ar"/>
              </w:rPr>
              <w:t>SPD专业版平台1.0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广西润固医疗投资有限公司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202025428</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润固</w:t>
            </w:r>
            <w:proofErr w:type="gramEnd"/>
            <w:r w:rsidRPr="00081194">
              <w:rPr>
                <w:rFonts w:ascii="宋体" w:hAnsi="宋体" w:cs="宋体"/>
                <w:kern w:val="0"/>
                <w:sz w:val="24"/>
                <w:szCs w:val="24"/>
                <w:lang w:bidi="ar"/>
              </w:rPr>
              <w:t>SPD系统V1.0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广西润固医疗投资有限公司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202025484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容县特色农产品野生红菇的开发及加工技术应用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玉林市科技特派员创业指导中心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202025486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电离子</w:t>
            </w:r>
            <w:proofErr w:type="gramStart"/>
            <w:r w:rsidRPr="00081194">
              <w:rPr>
                <w:rFonts w:ascii="宋体" w:hAnsi="宋体" w:cs="宋体"/>
                <w:kern w:val="0"/>
                <w:sz w:val="24"/>
                <w:szCs w:val="24"/>
                <w:lang w:bidi="ar"/>
              </w:rPr>
              <w:t>联合长</w:t>
            </w:r>
            <w:proofErr w:type="gramEnd"/>
            <w:r w:rsidRPr="00081194">
              <w:rPr>
                <w:rFonts w:ascii="宋体" w:hAnsi="宋体" w:cs="宋体"/>
                <w:kern w:val="0"/>
                <w:sz w:val="24"/>
                <w:szCs w:val="24"/>
                <w:lang w:bidi="ar"/>
              </w:rPr>
              <w:t>脉宽激光治疗中重度痤疮的临床研究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北流市人民医院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202025496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桑树硬枝扦插繁育技术规程</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广西壮族自治区蚕业技术推广站</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202025498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一种紫外线桑叶附着病原灭活设备</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广西壮族自治区蚕业技</w:t>
            </w:r>
            <w:r w:rsidRPr="00081194">
              <w:rPr>
                <w:rFonts w:ascii="宋体" w:hAnsi="宋体" w:cs="宋体"/>
                <w:kern w:val="0"/>
                <w:sz w:val="24"/>
                <w:szCs w:val="24"/>
                <w:lang w:bidi="ar"/>
              </w:rPr>
              <w:lastRenderedPageBreak/>
              <w:t>术推广站</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48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202025499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桑叶表面干燥消毒机</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广西壮族自治区蚕业技术推广站</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49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202025504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一种建筑涂料喷涂装置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广西艺龙新材料科技有限公司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202025505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一种用于油漆涂料生产的快速过滤设备</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广西艺龙新材料科技有限公司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202025506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一种复合型水性隔热外墙涂料及其制备方法</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广西艺龙新材料科技有限公司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202025507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一种高效的防腐涂料生产加工用混合装置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广西艺龙新材料科技有限公司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202025508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一种建筑涂料用研磨装置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广西艺龙新材料科技有限公司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202025509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一种用于PVC管道的防水涂料涂刷装置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广西艺龙新材料科技有限公司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202025514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板栗病虫害防治诊断系统V1.0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202025515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板栗育苗技术推广系统V1.0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202025516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板栗种质资源信息采集系统V1.0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202025527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抗癌（壮药）</w:t>
            </w:r>
            <w:proofErr w:type="gramStart"/>
            <w:r w:rsidRPr="00081194">
              <w:rPr>
                <w:rFonts w:ascii="宋体" w:hAnsi="宋体" w:cs="宋体"/>
                <w:kern w:val="0"/>
                <w:sz w:val="24"/>
                <w:szCs w:val="24"/>
                <w:lang w:bidi="ar"/>
              </w:rPr>
              <w:t>新药金草</w:t>
            </w:r>
            <w:proofErr w:type="gramEnd"/>
            <w:r w:rsidRPr="00081194">
              <w:rPr>
                <w:rFonts w:ascii="宋体" w:hAnsi="宋体" w:cs="宋体"/>
                <w:kern w:val="0"/>
                <w:sz w:val="24"/>
                <w:szCs w:val="24"/>
                <w:lang w:bidi="ar"/>
              </w:rPr>
              <w:t>消毒颗粒的研究与开发</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南宁多灵生物科技有限公司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59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202025528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茉莉花茶罐</w:t>
            </w:r>
            <w:proofErr w:type="gramStart"/>
            <w:r w:rsidRPr="00081194">
              <w:rPr>
                <w:rFonts w:ascii="宋体" w:hAnsi="宋体" w:cs="宋体"/>
                <w:kern w:val="0"/>
                <w:sz w:val="24"/>
                <w:szCs w:val="24"/>
                <w:lang w:bidi="ar"/>
              </w:rPr>
              <w:t>窨</w:t>
            </w:r>
            <w:proofErr w:type="gramEnd"/>
            <w:r w:rsidRPr="00081194">
              <w:rPr>
                <w:rFonts w:ascii="宋体" w:hAnsi="宋体" w:cs="宋体"/>
                <w:kern w:val="0"/>
                <w:sz w:val="24"/>
                <w:szCs w:val="24"/>
                <w:lang w:bidi="ar"/>
              </w:rPr>
              <w:t>技术开发与应用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广西隆盛源茶业有限公司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202025529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黑茶清洁化（罐渥堆）加工技术开发与应用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w:t>
            </w:r>
            <w:proofErr w:type="gramStart"/>
            <w:r w:rsidRPr="00081194">
              <w:rPr>
                <w:rFonts w:ascii="宋体" w:hAnsi="宋体" w:cs="宋体"/>
                <w:kern w:val="0"/>
                <w:sz w:val="24"/>
                <w:szCs w:val="24"/>
                <w:lang w:bidi="ar"/>
              </w:rPr>
              <w:t>隆盛号</w:t>
            </w:r>
            <w:proofErr w:type="gramEnd"/>
            <w:r w:rsidRPr="00081194">
              <w:rPr>
                <w:rFonts w:ascii="宋体" w:hAnsi="宋体" w:cs="宋体"/>
                <w:kern w:val="0"/>
                <w:sz w:val="24"/>
                <w:szCs w:val="24"/>
                <w:lang w:bidi="ar"/>
              </w:rPr>
              <w:t>茶业有限公司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茉莉花茶低温干燥与茉莉花香水回收技术开发与应用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广西隆盛源茶业有限公司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钦州食游记商业管理系统V1.0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钦州云天网络科技有限公司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63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视频自动生成多尺寸系统V1.0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钦州云天网络科技有限公司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智慧任务发布平台系统软件V1.0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钦州市</w:t>
            </w:r>
            <w:proofErr w:type="gramStart"/>
            <w:r w:rsidRPr="00081194">
              <w:rPr>
                <w:rFonts w:ascii="宋体" w:hAnsi="宋体" w:cs="宋体"/>
                <w:kern w:val="0"/>
                <w:sz w:val="24"/>
                <w:szCs w:val="24"/>
                <w:lang w:bidi="ar"/>
              </w:rPr>
              <w:t>百启科技</w:t>
            </w:r>
            <w:proofErr w:type="gramEnd"/>
            <w:r w:rsidRPr="00081194">
              <w:rPr>
                <w:rFonts w:ascii="宋体" w:hAnsi="宋体" w:cs="宋体"/>
                <w:kern w:val="0"/>
                <w:sz w:val="24"/>
                <w:szCs w:val="24"/>
                <w:lang w:bidi="ar"/>
              </w:rPr>
              <w:t>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辅警人员绩效考评系统V1.0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广西宣达通安全技术服务有限公司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视频自动分割软件V1.0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钦州云天网络科技有限公司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视频调色系统V1.0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钦州云天网络科技有限公司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一种化工涂料用反应釜</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广西艺龙新材料科技有限公司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128层螺旋CT在宫颈癌中的临床应用研究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广西壮族自治区南溪山医院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202025539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64排128层螺旋CT及3.0T核磁共振血管成像技术在脑膜瘤术前评估的价值</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广西壮族自治区南溪山医院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一种循环流水养殖尾水处理装置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广西壮族自治区水产科学研究院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一种提高罗非鱼免疫力的养殖设备</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广西壮族自治区水产科学研究院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一种富硒罗非鱼投喂设备</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广西壮族自治区水产科学研究院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小龙虾经济性状的评估系统V1.0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广西壮族自治区水产科学研究院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快速检测技术在非洲猪瘟监测与净化中应用研究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广西农垦永新畜牧集团有限公司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提升精神科护士应对暴力行为能力的培训体系构建</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广西壮族自治区脑科医院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复方铁皮石斛护肝咀嚼片的研制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78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广西壮族自治区公共数据开放管理系统V1.0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广西壮族自治区信息中</w:t>
            </w:r>
            <w:r w:rsidRPr="00081194">
              <w:rPr>
                <w:rFonts w:ascii="宋体" w:hAnsi="宋体" w:cs="宋体"/>
                <w:kern w:val="0"/>
                <w:sz w:val="24"/>
                <w:szCs w:val="24"/>
                <w:lang w:bidi="ar"/>
              </w:rPr>
              <w:lastRenderedPageBreak/>
              <w:t>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79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广西壮族自治区公共数据开放门户系统V1.0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广西壮族自治区信息中心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202025549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广西投资项目</w:t>
            </w:r>
            <w:proofErr w:type="gramStart"/>
            <w:r w:rsidRPr="00081194">
              <w:rPr>
                <w:rFonts w:ascii="宋体" w:hAnsi="宋体" w:cs="宋体"/>
                <w:kern w:val="0"/>
                <w:sz w:val="24"/>
                <w:szCs w:val="24"/>
                <w:lang w:bidi="ar"/>
              </w:rPr>
              <w:t>在线审批</w:t>
            </w:r>
            <w:proofErr w:type="gramEnd"/>
            <w:r w:rsidRPr="00081194">
              <w:rPr>
                <w:rFonts w:ascii="宋体" w:hAnsi="宋体" w:cs="宋体"/>
                <w:kern w:val="0"/>
                <w:sz w:val="24"/>
                <w:szCs w:val="24"/>
                <w:lang w:bidi="ar"/>
              </w:rPr>
              <w:t>监管平台业务处理系统V1.0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广西壮族自治区信息中心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202025550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广西投资项目</w:t>
            </w:r>
            <w:proofErr w:type="gramStart"/>
            <w:r w:rsidRPr="00081194">
              <w:rPr>
                <w:rFonts w:ascii="宋体" w:hAnsi="宋体" w:cs="宋体"/>
                <w:kern w:val="0"/>
                <w:sz w:val="24"/>
                <w:szCs w:val="24"/>
                <w:lang w:bidi="ar"/>
              </w:rPr>
              <w:t>在线审批</w:t>
            </w:r>
            <w:proofErr w:type="gramEnd"/>
            <w:r w:rsidRPr="00081194">
              <w:rPr>
                <w:rFonts w:ascii="宋体" w:hAnsi="宋体" w:cs="宋体"/>
                <w:kern w:val="0"/>
                <w:sz w:val="24"/>
                <w:szCs w:val="24"/>
                <w:lang w:bidi="ar"/>
              </w:rPr>
              <w:t>监管平台项目申报系统V1.0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广西壮族自治区信息中心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202025551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一种谷物清选装置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玉林市种田人农业机械有限责任公司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食叶害虫天敌胡蜂资源发掘与利用关键技术研究与示范</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一种针头防脱落的兽用注射器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南宁市武鸣区罗波镇水产畜牧兽医站</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广西林地可持续经营与保护专题研究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一种林用水肥一体化灌溉装置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一种可控散热保温斜拱型育苗大棚</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202125565</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一种多堰口型</w:t>
            </w:r>
            <w:proofErr w:type="gramEnd"/>
            <w:r w:rsidRPr="00081194">
              <w:rPr>
                <w:rFonts w:ascii="宋体" w:hAnsi="宋体" w:cs="宋体"/>
                <w:kern w:val="0"/>
                <w:sz w:val="24"/>
                <w:szCs w:val="24"/>
                <w:lang w:bidi="ar"/>
              </w:rPr>
              <w:t>水土流失监测用水箱</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广西壮族自治区林业科学研究院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89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202125566</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伊血安</w:t>
            </w:r>
            <w:proofErr w:type="gramEnd"/>
            <w:r w:rsidRPr="00081194">
              <w:rPr>
                <w:rFonts w:ascii="宋体" w:hAnsi="宋体" w:cs="宋体"/>
                <w:kern w:val="0"/>
                <w:sz w:val="24"/>
                <w:szCs w:val="24"/>
                <w:lang w:bidi="ar"/>
              </w:rPr>
              <w:t>颗粒的检测方法</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广西万寿堂药业有限公司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一种马棚发酵床</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广西壮族自治区畜牧研究所</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202125568</w:t>
            </w:r>
          </w:p>
        </w:tc>
        <w:tc>
          <w:tcPr>
            <w:tcW w:w="5895" w:type="dxa"/>
            <w:vAlign w:val="center"/>
          </w:tcPr>
          <w:p w:rsidR="00081194" w:rsidRPr="00081194" w:rsidRDefault="00081194" w:rsidP="00081194">
            <w:pPr>
              <w:widowControl/>
              <w:jc w:val="left"/>
              <w:rPr>
                <w:rFonts w:ascii="Calibri" w:hAnsi="Calibri" w:cs="Calibri"/>
                <w:szCs w:val="22"/>
              </w:rPr>
            </w:pPr>
            <w:proofErr w:type="spellStart"/>
            <w:r w:rsidRPr="00081194">
              <w:rPr>
                <w:rFonts w:ascii="宋体" w:hAnsi="宋体" w:cs="宋体"/>
                <w:kern w:val="0"/>
                <w:sz w:val="24"/>
                <w:szCs w:val="24"/>
                <w:lang w:bidi="ar"/>
              </w:rPr>
              <w:t>pHLIP</w:t>
            </w:r>
            <w:proofErr w:type="spellEnd"/>
            <w:r w:rsidRPr="00081194">
              <w:rPr>
                <w:rFonts w:ascii="宋体" w:hAnsi="宋体" w:cs="宋体"/>
                <w:kern w:val="0"/>
                <w:sz w:val="24"/>
                <w:szCs w:val="24"/>
                <w:lang w:bidi="ar"/>
              </w:rPr>
              <w:t>酸性</w:t>
            </w:r>
            <w:proofErr w:type="gramStart"/>
            <w:r w:rsidRPr="00081194">
              <w:rPr>
                <w:rFonts w:ascii="宋体" w:hAnsi="宋体" w:cs="宋体"/>
                <w:kern w:val="0"/>
                <w:sz w:val="24"/>
                <w:szCs w:val="24"/>
                <w:lang w:bidi="ar"/>
              </w:rPr>
              <w:t>穿膜肽</w:t>
            </w:r>
            <w:proofErr w:type="gramEnd"/>
            <w:r w:rsidRPr="00081194">
              <w:rPr>
                <w:rFonts w:ascii="宋体" w:hAnsi="宋体" w:cs="宋体"/>
                <w:kern w:val="0"/>
                <w:sz w:val="24"/>
                <w:szCs w:val="24"/>
                <w:lang w:bidi="ar"/>
              </w:rPr>
              <w:t>和RGD</w:t>
            </w:r>
            <w:proofErr w:type="gramStart"/>
            <w:r w:rsidRPr="00081194">
              <w:rPr>
                <w:rFonts w:ascii="宋体" w:hAnsi="宋体" w:cs="宋体"/>
                <w:kern w:val="0"/>
                <w:sz w:val="24"/>
                <w:szCs w:val="24"/>
                <w:lang w:bidi="ar"/>
              </w:rPr>
              <w:t>肽共修饰</w:t>
            </w:r>
            <w:proofErr w:type="gramEnd"/>
            <w:r w:rsidRPr="00081194">
              <w:rPr>
                <w:rFonts w:ascii="宋体" w:hAnsi="宋体" w:cs="宋体"/>
                <w:kern w:val="0"/>
                <w:sz w:val="24"/>
                <w:szCs w:val="24"/>
                <w:lang w:bidi="ar"/>
              </w:rPr>
              <w:t>miR-210反义核酸的抗肝癌作用及机制研究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广西壮族自治区肿瘤防治研究所</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202125569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不动产“互联网+”网上综合服务平台V1.0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柳州市不动产登记中心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基于三维地质模型的南宁地铁工程地下水风险识别与防控对策研究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南宁轨道交通集团有限责任公司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202125571</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纳米金</w:t>
            </w:r>
            <w:proofErr w:type="gramEnd"/>
            <w:r w:rsidRPr="00081194">
              <w:rPr>
                <w:rFonts w:ascii="宋体" w:hAnsi="宋体" w:cs="宋体"/>
                <w:kern w:val="0"/>
                <w:sz w:val="24"/>
                <w:szCs w:val="24"/>
                <w:lang w:bidi="ar"/>
              </w:rPr>
              <w:t>电化学信号放大技术</w:t>
            </w:r>
            <w:proofErr w:type="gramStart"/>
            <w:r w:rsidRPr="00081194">
              <w:rPr>
                <w:rFonts w:ascii="宋体" w:hAnsi="宋体" w:cs="宋体"/>
                <w:kern w:val="0"/>
                <w:sz w:val="24"/>
                <w:szCs w:val="24"/>
                <w:lang w:bidi="ar"/>
              </w:rPr>
              <w:t>应用于铝暴露</w:t>
            </w:r>
            <w:proofErr w:type="gramEnd"/>
            <w:r w:rsidRPr="00081194">
              <w:rPr>
                <w:rFonts w:ascii="宋体" w:hAnsi="宋体" w:cs="宋体"/>
                <w:kern w:val="0"/>
                <w:sz w:val="24"/>
                <w:szCs w:val="24"/>
                <w:lang w:bidi="ar"/>
              </w:rPr>
              <w:t>认知功能</w:t>
            </w:r>
            <w:r w:rsidRPr="00081194">
              <w:rPr>
                <w:rFonts w:ascii="宋体" w:hAnsi="宋体" w:cs="宋体"/>
                <w:kern w:val="0"/>
                <w:sz w:val="24"/>
                <w:szCs w:val="24"/>
                <w:lang w:bidi="ar"/>
              </w:rPr>
              <w:lastRenderedPageBreak/>
              <w:t>障碍相关micro RNAs分析</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95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APN基因表达的调控在OP骨代谢疾病中的作用机制研究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基于生态评价体系采用动机性访谈策略建立家庭为本的学龄儿童问题行为一级预防模式</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PTEN-</w:t>
            </w:r>
            <w:proofErr w:type="spellStart"/>
            <w:r w:rsidRPr="00081194">
              <w:rPr>
                <w:rFonts w:ascii="宋体" w:hAnsi="宋体" w:cs="宋体"/>
                <w:kern w:val="0"/>
                <w:sz w:val="24"/>
                <w:szCs w:val="24"/>
                <w:lang w:bidi="ar"/>
              </w:rPr>
              <w:t>Akt</w:t>
            </w:r>
            <w:proofErr w:type="spellEnd"/>
            <w:r w:rsidRPr="00081194">
              <w:rPr>
                <w:rFonts w:ascii="宋体" w:hAnsi="宋体" w:cs="宋体"/>
                <w:kern w:val="0"/>
                <w:sz w:val="24"/>
                <w:szCs w:val="24"/>
                <w:lang w:bidi="ar"/>
              </w:rPr>
              <w:t>-VEGF/EGF信号系统在慢性创面中的动态表达及MEBT/MEBO的调节效应</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葛根素诱导小鼠破骨细胞中Beclin1抑制</w:t>
            </w:r>
            <w:proofErr w:type="spellStart"/>
            <w:r w:rsidRPr="00081194">
              <w:rPr>
                <w:rFonts w:ascii="宋体" w:hAnsi="宋体" w:cs="宋体"/>
                <w:kern w:val="0"/>
                <w:sz w:val="24"/>
                <w:szCs w:val="24"/>
                <w:lang w:bidi="ar"/>
              </w:rPr>
              <w:t>Wnt</w:t>
            </w:r>
            <w:proofErr w:type="spellEnd"/>
            <w:r w:rsidRPr="00081194">
              <w:rPr>
                <w:rFonts w:ascii="宋体" w:hAnsi="宋体" w:cs="宋体"/>
                <w:kern w:val="0"/>
                <w:sz w:val="24"/>
                <w:szCs w:val="24"/>
                <w:lang w:bidi="ar"/>
              </w:rPr>
              <w:t>/β-catenin信号通路的研究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99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202125577</w:t>
            </w:r>
          </w:p>
        </w:tc>
        <w:tc>
          <w:tcPr>
            <w:tcW w:w="5895" w:type="dxa"/>
            <w:vAlign w:val="center"/>
          </w:tcPr>
          <w:p w:rsidR="00081194" w:rsidRPr="00081194" w:rsidRDefault="00081194" w:rsidP="00081194">
            <w:pPr>
              <w:widowControl/>
              <w:jc w:val="left"/>
              <w:rPr>
                <w:rFonts w:ascii="Calibri" w:hAnsi="Calibri" w:cs="Calibri"/>
                <w:szCs w:val="22"/>
              </w:rPr>
            </w:pPr>
            <w:proofErr w:type="spellStart"/>
            <w:r w:rsidRPr="00081194">
              <w:rPr>
                <w:rFonts w:ascii="宋体" w:hAnsi="宋体" w:cs="宋体"/>
                <w:kern w:val="0"/>
                <w:sz w:val="24"/>
                <w:szCs w:val="24"/>
                <w:lang w:bidi="ar"/>
              </w:rPr>
              <w:t>Fractalkine</w:t>
            </w:r>
            <w:proofErr w:type="spellEnd"/>
            <w:r w:rsidRPr="00081194">
              <w:rPr>
                <w:rFonts w:ascii="宋体" w:hAnsi="宋体" w:cs="宋体"/>
                <w:kern w:val="0"/>
                <w:sz w:val="24"/>
                <w:szCs w:val="24"/>
                <w:lang w:bidi="ar"/>
              </w:rPr>
              <w:t>/CX3CL1通过活化辅助性T细胞17调控系统性红斑狼疮的机制研究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202125578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SCN1B、SCN2B基因筛查及其在扩张型心肌病心律失常中的分子机制研究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壮</w:t>
            </w:r>
            <w:proofErr w:type="gramStart"/>
            <w:r w:rsidRPr="00081194">
              <w:rPr>
                <w:rFonts w:ascii="宋体" w:hAnsi="宋体" w:cs="宋体"/>
                <w:kern w:val="0"/>
                <w:sz w:val="24"/>
                <w:szCs w:val="24"/>
                <w:lang w:bidi="ar"/>
              </w:rPr>
              <w:t>医</w:t>
            </w:r>
            <w:proofErr w:type="gramEnd"/>
            <w:r w:rsidRPr="00081194">
              <w:rPr>
                <w:rFonts w:ascii="宋体" w:hAnsi="宋体" w:cs="宋体"/>
                <w:kern w:val="0"/>
                <w:sz w:val="24"/>
                <w:szCs w:val="24"/>
                <w:lang w:bidi="ar"/>
              </w:rPr>
              <w:t>针挑疗法治疗哮喘的机制研究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浅析民族地区医学院校非医学专业教师的培养--以工作心理成熟度理论为视角</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桂西南民族院</w:t>
            </w:r>
            <w:proofErr w:type="gramStart"/>
            <w:r w:rsidRPr="00081194">
              <w:rPr>
                <w:rFonts w:ascii="宋体" w:hAnsi="宋体" w:cs="宋体"/>
                <w:kern w:val="0"/>
                <w:sz w:val="24"/>
                <w:szCs w:val="24"/>
                <w:lang w:bidi="ar"/>
              </w:rPr>
              <w:t>校不同</w:t>
            </w:r>
            <w:proofErr w:type="gramEnd"/>
            <w:r w:rsidRPr="00081194">
              <w:rPr>
                <w:rFonts w:ascii="宋体" w:hAnsi="宋体" w:cs="宋体"/>
                <w:kern w:val="0"/>
                <w:sz w:val="24"/>
                <w:szCs w:val="24"/>
                <w:lang w:bidi="ar"/>
              </w:rPr>
              <w:t>民族大学生体质状况及结构特征分析</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基于医学留学生体育参与调查的中外体育文化互动研究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银纳米</w:t>
            </w:r>
            <w:proofErr w:type="gramStart"/>
            <w:r w:rsidRPr="00081194">
              <w:rPr>
                <w:rFonts w:ascii="宋体" w:hAnsi="宋体" w:cs="宋体"/>
                <w:kern w:val="0"/>
                <w:sz w:val="24"/>
                <w:szCs w:val="24"/>
                <w:lang w:bidi="ar"/>
              </w:rPr>
              <w:t>簇</w:t>
            </w:r>
            <w:proofErr w:type="gramEnd"/>
            <w:r w:rsidRPr="00081194">
              <w:rPr>
                <w:rFonts w:ascii="宋体" w:hAnsi="宋体" w:cs="宋体"/>
                <w:kern w:val="0"/>
                <w:sz w:val="24"/>
                <w:szCs w:val="24"/>
                <w:lang w:bidi="ar"/>
              </w:rPr>
              <w:t>构建的荧光传感体系在生化分析的应用研究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云桌面环境下高校计算机管理与应用模式研究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OPN激活ERM信号传导通路诱导鼻咽癌发生的相关性研究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Spautin-1及</w:t>
            </w:r>
            <w:proofErr w:type="spellStart"/>
            <w:r w:rsidRPr="00081194">
              <w:rPr>
                <w:rFonts w:ascii="宋体" w:hAnsi="宋体" w:cs="宋体"/>
                <w:kern w:val="0"/>
                <w:sz w:val="24"/>
                <w:szCs w:val="24"/>
                <w:lang w:bidi="ar"/>
              </w:rPr>
              <w:t>nicardipine</w:t>
            </w:r>
            <w:proofErr w:type="spellEnd"/>
            <w:r w:rsidRPr="00081194">
              <w:rPr>
                <w:rFonts w:ascii="宋体" w:hAnsi="宋体" w:cs="宋体"/>
                <w:kern w:val="0"/>
                <w:sz w:val="24"/>
                <w:szCs w:val="24"/>
                <w:lang w:bidi="ar"/>
              </w:rPr>
              <w:t>对胰腺腺泡细胞AR42J胰酶激活的作用研究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109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不同层次院校大学生人格差异及与抑郁症状的关系研究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202125589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广西壮族妇女血浆</w:t>
            </w:r>
            <w:proofErr w:type="gramStart"/>
            <w:r w:rsidRPr="00081194">
              <w:rPr>
                <w:rFonts w:ascii="宋体" w:hAnsi="宋体" w:cs="宋体"/>
                <w:kern w:val="0"/>
                <w:sz w:val="24"/>
                <w:szCs w:val="24"/>
                <w:lang w:bidi="ar"/>
              </w:rPr>
              <w:t>脂联素</w:t>
            </w:r>
            <w:proofErr w:type="gramEnd"/>
            <w:r w:rsidRPr="00081194">
              <w:rPr>
                <w:rFonts w:ascii="宋体" w:hAnsi="宋体" w:cs="宋体"/>
                <w:kern w:val="0"/>
                <w:sz w:val="24"/>
                <w:szCs w:val="24"/>
                <w:lang w:bidi="ar"/>
              </w:rPr>
              <w:t>、血脂浓度对体成分、骨密度的影响</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111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OPN基因SNPs与桂西壮族人群鼻咽癌发生发展关系的研究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SCN5A基因R986Q突变与DCM伴心律失常的相关机制研究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202125592</w:t>
            </w:r>
          </w:p>
        </w:tc>
        <w:tc>
          <w:tcPr>
            <w:tcW w:w="5895" w:type="dxa"/>
            <w:vAlign w:val="center"/>
          </w:tcPr>
          <w:p w:rsidR="00081194" w:rsidRPr="00081194" w:rsidRDefault="00081194" w:rsidP="00081194">
            <w:pPr>
              <w:widowControl/>
              <w:jc w:val="left"/>
              <w:rPr>
                <w:rFonts w:ascii="Calibri" w:hAnsi="Calibri" w:cs="Calibri"/>
                <w:szCs w:val="22"/>
              </w:rPr>
            </w:pPr>
            <w:proofErr w:type="spellStart"/>
            <w:r w:rsidRPr="00081194">
              <w:rPr>
                <w:rFonts w:ascii="宋体" w:hAnsi="宋体" w:cs="宋体"/>
                <w:kern w:val="0"/>
                <w:sz w:val="24"/>
                <w:szCs w:val="24"/>
                <w:lang w:bidi="ar"/>
              </w:rPr>
              <w:t>Er</w:t>
            </w:r>
            <w:proofErr w:type="spellEnd"/>
            <w:r w:rsidRPr="00081194">
              <w:rPr>
                <w:rFonts w:ascii="宋体" w:hAnsi="宋体" w:cs="宋体"/>
                <w:kern w:val="0"/>
                <w:sz w:val="24"/>
                <w:szCs w:val="24"/>
                <w:lang w:bidi="ar"/>
              </w:rPr>
              <w:t>, Cr: YSGG激光表面处理技术对纤维桩粘接强度的影响</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灵芝多糖通过PTEN/PI3K-AKT细胞信号通路抗肝癌移植瘤的机制研究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NLRP3炎性小体在慢性细菌性前列腺炎中的表达研究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百色市城乡居民大病保险认知及相关因素</w:t>
            </w:r>
            <w:proofErr w:type="gramStart"/>
            <w:r w:rsidRPr="00081194">
              <w:rPr>
                <w:rFonts w:ascii="宋体" w:hAnsi="宋体" w:cs="宋体"/>
                <w:kern w:val="0"/>
                <w:sz w:val="24"/>
                <w:szCs w:val="24"/>
                <w:lang w:bidi="ar"/>
              </w:rPr>
              <w:t>多水平</w:t>
            </w:r>
            <w:proofErr w:type="gramEnd"/>
            <w:r w:rsidRPr="00081194">
              <w:rPr>
                <w:rFonts w:ascii="宋体" w:hAnsi="宋体" w:cs="宋体"/>
                <w:kern w:val="0"/>
                <w:sz w:val="24"/>
                <w:szCs w:val="24"/>
                <w:lang w:bidi="ar"/>
              </w:rPr>
              <w:t>模型研究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九里香类黄酮o-甲基转移酶基因的克隆及生物学分析</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基于发卡结构自组装信号放大的AD相关</w:t>
            </w:r>
            <w:proofErr w:type="spellStart"/>
            <w:r w:rsidRPr="00081194">
              <w:rPr>
                <w:rFonts w:ascii="宋体" w:hAnsi="宋体" w:cs="宋体"/>
                <w:kern w:val="0"/>
                <w:sz w:val="24"/>
                <w:szCs w:val="24"/>
                <w:lang w:bidi="ar"/>
              </w:rPr>
              <w:t>miRNAs</w:t>
            </w:r>
            <w:proofErr w:type="spellEnd"/>
            <w:r w:rsidRPr="00081194">
              <w:rPr>
                <w:rFonts w:ascii="宋体" w:hAnsi="宋体" w:cs="宋体"/>
                <w:kern w:val="0"/>
                <w:sz w:val="24"/>
                <w:szCs w:val="24"/>
                <w:lang w:bidi="ar"/>
              </w:rPr>
              <w:t>活细胞内原位分析</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119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202125599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基于钠离子通道基因SCN2A、SCN3A多态性影响壮族癫痫患者</w:t>
            </w:r>
            <w:proofErr w:type="gramStart"/>
            <w:r w:rsidRPr="00081194">
              <w:rPr>
                <w:rFonts w:ascii="宋体" w:hAnsi="宋体" w:cs="宋体"/>
                <w:kern w:val="0"/>
                <w:sz w:val="24"/>
                <w:szCs w:val="24"/>
                <w:lang w:bidi="ar"/>
              </w:rPr>
              <w:t>丙戊</w:t>
            </w:r>
            <w:proofErr w:type="gramEnd"/>
            <w:r w:rsidRPr="00081194">
              <w:rPr>
                <w:rFonts w:ascii="宋体" w:hAnsi="宋体" w:cs="宋体"/>
                <w:kern w:val="0"/>
                <w:sz w:val="24"/>
                <w:szCs w:val="24"/>
                <w:lang w:bidi="ar"/>
              </w:rPr>
              <w:t>酸钠个体化治疗的研究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DNA羟甲基化参与</w:t>
            </w:r>
            <w:proofErr w:type="spellStart"/>
            <w:r w:rsidRPr="00081194">
              <w:rPr>
                <w:rFonts w:ascii="宋体" w:hAnsi="宋体" w:cs="宋体"/>
                <w:kern w:val="0"/>
                <w:sz w:val="24"/>
                <w:szCs w:val="24"/>
                <w:lang w:bidi="ar"/>
              </w:rPr>
              <w:t>tRNA</w:t>
            </w:r>
            <w:proofErr w:type="spellEnd"/>
            <w:r w:rsidRPr="00081194">
              <w:rPr>
                <w:rFonts w:ascii="宋体" w:hAnsi="宋体" w:cs="宋体"/>
                <w:kern w:val="0"/>
                <w:sz w:val="24"/>
                <w:szCs w:val="24"/>
                <w:lang w:bidi="ar"/>
              </w:rPr>
              <w:t>片段抑制肝癌细胞迁移的研究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从Rho/</w:t>
            </w:r>
            <w:proofErr w:type="spellStart"/>
            <w:r w:rsidRPr="00081194">
              <w:rPr>
                <w:rFonts w:ascii="宋体" w:hAnsi="宋体" w:cs="宋体"/>
                <w:kern w:val="0"/>
                <w:sz w:val="24"/>
                <w:szCs w:val="24"/>
                <w:lang w:bidi="ar"/>
              </w:rPr>
              <w:t>cofilin</w:t>
            </w:r>
            <w:proofErr w:type="spellEnd"/>
            <w:r w:rsidRPr="00081194">
              <w:rPr>
                <w:rFonts w:ascii="宋体" w:hAnsi="宋体" w:cs="宋体"/>
                <w:kern w:val="0"/>
                <w:sz w:val="24"/>
                <w:szCs w:val="24"/>
                <w:lang w:bidi="ar"/>
              </w:rPr>
              <w:t>通路探讨灵芝三萜联合外源性GM1干预对癫痫后记忆损伤的突触重塑机制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一种体育教学用高拉力背肌训练器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一种便携式输液器电动排液装置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一种教学用绷带自动打卷绕装置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无人机自主巡检的茶园水肥精量灌</w:t>
            </w:r>
            <w:proofErr w:type="gramStart"/>
            <w:r w:rsidRPr="00081194">
              <w:rPr>
                <w:rFonts w:ascii="宋体" w:hAnsi="宋体" w:cs="宋体"/>
                <w:kern w:val="0"/>
                <w:sz w:val="24"/>
                <w:szCs w:val="24"/>
                <w:lang w:bidi="ar"/>
              </w:rPr>
              <w:t>施系统</w:t>
            </w:r>
            <w:proofErr w:type="gramEnd"/>
            <w:r w:rsidRPr="00081194">
              <w:rPr>
                <w:rFonts w:ascii="宋体" w:hAnsi="宋体" w:cs="宋体"/>
                <w:kern w:val="0"/>
                <w:sz w:val="24"/>
                <w:szCs w:val="24"/>
                <w:lang w:bidi="ar"/>
              </w:rPr>
              <w:t>研究与示范</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柳州铁道职业技术学院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核电厂凝汽器立管式疏水扩容装置参数计算方法及系统</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一种压力变送器的全自动校验电路、装置及方法</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128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基于反应堆堆芯监测的提升核发电机组出力的方法</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129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202125609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核电站用手动辅助排气装置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新型排气过滤器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泵类联轴器的对中工具</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用于无内外螺纹的沉头定位销的拆卸工具</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端子排免拆接的测量连接装置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减压阀的阀门拆卸工具</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自膨胀工具</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核电站启动物理试验多功能信号连接系统</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调节型</w:t>
            </w:r>
            <w:proofErr w:type="gramStart"/>
            <w:r w:rsidRPr="00081194">
              <w:rPr>
                <w:rFonts w:ascii="宋体" w:hAnsi="宋体" w:cs="宋体"/>
                <w:kern w:val="0"/>
                <w:sz w:val="24"/>
                <w:szCs w:val="24"/>
                <w:lang w:bidi="ar"/>
              </w:rPr>
              <w:t>减振管夹</w:t>
            </w:r>
            <w:proofErr w:type="gramEnd"/>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大型立式混流泵减速机盘车装置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139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202125619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发电机励磁调节器整流桥装置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核电厂定期试验与再生装置流量计的校验工具</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核电站差压变送器的离线标定方法</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用于验证核反应堆功率量程功率系数</w:t>
            </w:r>
            <w:proofErr w:type="spellStart"/>
            <w:r w:rsidRPr="00081194">
              <w:rPr>
                <w:rFonts w:ascii="宋体" w:hAnsi="宋体" w:cs="宋体"/>
                <w:kern w:val="0"/>
                <w:sz w:val="24"/>
                <w:szCs w:val="24"/>
                <w:lang w:bidi="ar"/>
              </w:rPr>
              <w:t>Gk</w:t>
            </w:r>
            <w:proofErr w:type="spellEnd"/>
            <w:proofErr w:type="gramStart"/>
            <w:r w:rsidRPr="00081194">
              <w:rPr>
                <w:rFonts w:ascii="宋体" w:hAnsi="宋体" w:cs="宋体"/>
                <w:kern w:val="0"/>
                <w:sz w:val="24"/>
                <w:szCs w:val="24"/>
                <w:lang w:bidi="ar"/>
              </w:rPr>
              <w:t>标定值</w:t>
            </w:r>
            <w:proofErr w:type="gramEnd"/>
            <w:r w:rsidRPr="00081194">
              <w:rPr>
                <w:rFonts w:ascii="宋体" w:hAnsi="宋体" w:cs="宋体"/>
                <w:kern w:val="0"/>
                <w:sz w:val="24"/>
                <w:szCs w:val="24"/>
                <w:lang w:bidi="ar"/>
              </w:rPr>
              <w:t>的方法</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202125623</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鼓网驱动</w:t>
            </w:r>
            <w:proofErr w:type="gramEnd"/>
            <w:r w:rsidRPr="00081194">
              <w:rPr>
                <w:rFonts w:ascii="宋体" w:hAnsi="宋体" w:cs="宋体"/>
                <w:kern w:val="0"/>
                <w:sz w:val="24"/>
                <w:szCs w:val="24"/>
                <w:lang w:bidi="ar"/>
              </w:rPr>
              <w:t>减速机的呼吸、干燥装置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w:t>
            </w:r>
            <w:r w:rsidRPr="00081194">
              <w:rPr>
                <w:rFonts w:ascii="宋体" w:hAnsi="宋体" w:cs="宋体"/>
                <w:kern w:val="0"/>
                <w:sz w:val="24"/>
                <w:szCs w:val="24"/>
                <w:lang w:bidi="ar"/>
              </w:rPr>
              <w:lastRenderedPageBreak/>
              <w:t>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144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核电厂移动式氢复合</w:t>
            </w:r>
            <w:proofErr w:type="gramStart"/>
            <w:r w:rsidRPr="00081194">
              <w:rPr>
                <w:rFonts w:ascii="宋体" w:hAnsi="宋体" w:cs="宋体"/>
                <w:kern w:val="0"/>
                <w:sz w:val="24"/>
                <w:szCs w:val="24"/>
                <w:lang w:bidi="ar"/>
              </w:rPr>
              <w:t>器通氢试验</w:t>
            </w:r>
            <w:proofErr w:type="gramEnd"/>
            <w:r w:rsidRPr="00081194">
              <w:rPr>
                <w:rFonts w:ascii="宋体" w:hAnsi="宋体" w:cs="宋体"/>
                <w:kern w:val="0"/>
                <w:sz w:val="24"/>
                <w:szCs w:val="24"/>
                <w:lang w:bidi="ar"/>
              </w:rPr>
              <w:t>氢气自动取样测量装置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简易薄板减振联合支架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给水隔离阀驱动机构的整体翻转装置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广西防城港核电有限公司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202125629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不同分期糖尿病视网膜病变黄斑区及视盘周围视网膜神经纤维层厚度的变化研究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梧州市工人医院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202125632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经导管消融流出道室性心律失常</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梧州市工人医院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149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202125636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小儿痰液性状初判的临床应用研究及其细菌学特征分析</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梧州市工人医院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202125637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全州县贫困村科技特派员服务创业基地及科技能力建设</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全州县科学技术局</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202125640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互联网+腹膜透析患者闭环</w:t>
            </w:r>
            <w:proofErr w:type="gramStart"/>
            <w:r w:rsidRPr="00081194">
              <w:rPr>
                <w:rFonts w:ascii="宋体" w:hAnsi="宋体" w:cs="宋体"/>
                <w:kern w:val="0"/>
                <w:sz w:val="24"/>
                <w:szCs w:val="24"/>
                <w:lang w:bidi="ar"/>
              </w:rPr>
              <w:t>式健康</w:t>
            </w:r>
            <w:proofErr w:type="gramEnd"/>
            <w:r w:rsidRPr="00081194">
              <w:rPr>
                <w:rFonts w:ascii="宋体" w:hAnsi="宋体" w:cs="宋体"/>
                <w:kern w:val="0"/>
                <w:sz w:val="24"/>
                <w:szCs w:val="24"/>
                <w:lang w:bidi="ar"/>
              </w:rPr>
              <w:t>管理模式的应用与研究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河池市人民医院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202125641</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微信+指导卡</w:t>
            </w:r>
            <w:proofErr w:type="gramEnd"/>
            <w:r w:rsidRPr="00081194">
              <w:rPr>
                <w:rFonts w:ascii="宋体" w:hAnsi="宋体" w:cs="宋体"/>
                <w:kern w:val="0"/>
                <w:sz w:val="24"/>
                <w:szCs w:val="24"/>
                <w:lang w:bidi="ar"/>
              </w:rPr>
              <w:t>+同伴教育对提高新发艾滋病抗病毒治疗者依从性研究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河池市人民医院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202125642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桂西北地区育龄妇女血清AMH参考值的建立及其临床应用研究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河池市人民医院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202125643</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抗苗勒</w:t>
            </w:r>
            <w:proofErr w:type="gramEnd"/>
            <w:r w:rsidRPr="00081194">
              <w:rPr>
                <w:rFonts w:ascii="宋体" w:hAnsi="宋体" w:cs="宋体"/>
                <w:kern w:val="0"/>
                <w:sz w:val="24"/>
                <w:szCs w:val="24"/>
                <w:lang w:bidi="ar"/>
              </w:rPr>
              <w:t>管激素在预测PCOS患者使用克罗米芬促排卵反应性的相关研究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河池市人民医院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202125650</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坭</w:t>
            </w:r>
            <w:proofErr w:type="gramEnd"/>
            <w:r w:rsidRPr="00081194">
              <w:rPr>
                <w:rFonts w:ascii="宋体" w:hAnsi="宋体" w:cs="宋体"/>
                <w:kern w:val="0"/>
                <w:sz w:val="24"/>
                <w:szCs w:val="24"/>
                <w:lang w:bidi="ar"/>
              </w:rPr>
              <w:t>兴陶</w:t>
            </w:r>
            <w:proofErr w:type="gramStart"/>
            <w:r w:rsidRPr="00081194">
              <w:rPr>
                <w:rFonts w:ascii="宋体" w:hAnsi="宋体" w:cs="宋体"/>
                <w:kern w:val="0"/>
                <w:sz w:val="24"/>
                <w:szCs w:val="24"/>
                <w:lang w:bidi="ar"/>
              </w:rPr>
              <w:t>坭</w:t>
            </w:r>
            <w:proofErr w:type="gramEnd"/>
            <w:r w:rsidRPr="00081194">
              <w:rPr>
                <w:rFonts w:ascii="宋体" w:hAnsi="宋体" w:cs="宋体"/>
                <w:kern w:val="0"/>
                <w:sz w:val="24"/>
                <w:szCs w:val="24"/>
                <w:lang w:bidi="ar"/>
              </w:rPr>
              <w:t>料筛选及炼</w:t>
            </w:r>
            <w:proofErr w:type="gramStart"/>
            <w:r w:rsidRPr="00081194">
              <w:rPr>
                <w:rFonts w:ascii="宋体" w:hAnsi="宋体" w:cs="宋体"/>
                <w:kern w:val="0"/>
                <w:sz w:val="24"/>
                <w:szCs w:val="24"/>
                <w:lang w:bidi="ar"/>
              </w:rPr>
              <w:t>坭</w:t>
            </w:r>
            <w:proofErr w:type="gramEnd"/>
            <w:r w:rsidRPr="00081194">
              <w:rPr>
                <w:rFonts w:ascii="宋体" w:hAnsi="宋体" w:cs="宋体"/>
                <w:kern w:val="0"/>
                <w:sz w:val="24"/>
                <w:szCs w:val="24"/>
                <w:lang w:bidi="ar"/>
              </w:rPr>
              <w:t>工艺关键共性技术研发与产业化应用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北部湾大学</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202125651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南宁市公交都市综合监管系统V1.0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南宁市交通运输信息中心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202125652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南宁市公交都市决策分析系统V1.0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南宁市交通运输信息中心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202125653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基于绿肥的柑桔清洁生产技术研究与示范</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南宁市义平水果种植专业合作社</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159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202125654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水稻品种DUS测试技术研究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玉林市农业科学院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160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202125659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一种用于液压冲击机械性能测试的装置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桂林航天工业学院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2型糖尿病尿N-乙酰-β-D-氨基葡萄糖苷酶与颈动脉粥样硬化相关性的研究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玉林市第一人民医院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202125672</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一种农业种植用幼苗移栽装置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hint="eastAsia"/>
                <w:kern w:val="0"/>
                <w:sz w:val="24"/>
                <w:szCs w:val="24"/>
                <w:lang w:bidi="ar"/>
              </w:rPr>
              <w:t>范文君</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珠宝加工工艺检测软件V1.0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广西凤锦珠宝有限公司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珠宝加工设计培训软件V1.0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广西凤锦珠宝有限公司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珠宝首饰加工设计软件V1.0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广西凤锦珠宝有限公司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珠宝加工分类软件V1.0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广西东荣黄金珠宝有限公司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珠宝加工管理软件V1.0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广西东荣黄金珠宝有限公司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202125678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珠宝检测管理软件V1.0</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广西东荣黄金珠宝有限公司</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169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抗CSFV双特异性单链抗体的构建及其应用初步研究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广西壮族自治区兽医研究所</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202125683</w:t>
            </w:r>
          </w:p>
        </w:tc>
        <w:tc>
          <w:tcPr>
            <w:tcW w:w="5895" w:type="dxa"/>
            <w:vAlign w:val="center"/>
          </w:tcPr>
          <w:p w:rsidR="00081194" w:rsidRPr="00081194" w:rsidRDefault="00081194" w:rsidP="00081194">
            <w:pPr>
              <w:widowControl/>
              <w:jc w:val="left"/>
              <w:rPr>
                <w:rFonts w:ascii="Calibri" w:hAnsi="Calibri" w:cs="Calibri"/>
                <w:szCs w:val="22"/>
              </w:rPr>
            </w:pPr>
            <w:proofErr w:type="gramStart"/>
            <w:r w:rsidRPr="00081194">
              <w:rPr>
                <w:rFonts w:ascii="宋体" w:hAnsi="宋体" w:cs="宋体"/>
                <w:kern w:val="0"/>
                <w:sz w:val="24"/>
                <w:szCs w:val="24"/>
                <w:lang w:bidi="ar"/>
              </w:rPr>
              <w:t>柿</w:t>
            </w:r>
            <w:proofErr w:type="gramEnd"/>
            <w:r w:rsidRPr="00081194">
              <w:rPr>
                <w:rFonts w:ascii="宋体" w:hAnsi="宋体" w:cs="宋体"/>
                <w:kern w:val="0"/>
                <w:sz w:val="24"/>
                <w:szCs w:val="24"/>
                <w:lang w:bidi="ar"/>
              </w:rPr>
              <w:t>单宁/石墨烯/</w:t>
            </w:r>
            <w:proofErr w:type="spellStart"/>
            <w:r w:rsidRPr="00081194">
              <w:rPr>
                <w:rFonts w:ascii="宋体" w:hAnsi="宋体" w:cs="宋体"/>
                <w:kern w:val="0"/>
                <w:sz w:val="24"/>
                <w:szCs w:val="24"/>
                <w:lang w:bidi="ar"/>
              </w:rPr>
              <w:t>Pt-Pd</w:t>
            </w:r>
            <w:proofErr w:type="spellEnd"/>
            <w:r w:rsidRPr="00081194">
              <w:rPr>
                <w:rFonts w:ascii="宋体" w:hAnsi="宋体" w:cs="宋体"/>
                <w:kern w:val="0"/>
                <w:sz w:val="24"/>
                <w:szCs w:val="24"/>
                <w:lang w:bidi="ar"/>
              </w:rPr>
              <w:t>无酶血糖传感器研究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桂林电子科技大学</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一种收纳式外腰带软担架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172</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202125685</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一种急救马甲软担架衣</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173</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一种小儿麻醉恢复室专用推车</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174</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202125687</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一种多功能急救担架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175</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202125688</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一种新生儿外出检查专用车</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176</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202125689</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一种院前休克用急救床</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177</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202125690</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一种放射科胸腹拍片专用辅助器</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lastRenderedPageBreak/>
              <w:t>178</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202125691</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一种适用于颅脑外伤术后的转运固定装置</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右江民族医学院附属医院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179</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202125713</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一种</w:t>
            </w:r>
            <w:proofErr w:type="gramStart"/>
            <w:r w:rsidRPr="00081194">
              <w:rPr>
                <w:rFonts w:ascii="宋体" w:hAnsi="宋体" w:cs="宋体"/>
                <w:kern w:val="0"/>
                <w:sz w:val="24"/>
                <w:szCs w:val="24"/>
                <w:lang w:bidi="ar"/>
              </w:rPr>
              <w:t>采血管置放</w:t>
            </w:r>
            <w:proofErr w:type="gramEnd"/>
            <w:r w:rsidRPr="00081194">
              <w:rPr>
                <w:rFonts w:ascii="宋体" w:hAnsi="宋体" w:cs="宋体"/>
                <w:kern w:val="0"/>
                <w:sz w:val="24"/>
                <w:szCs w:val="24"/>
                <w:lang w:bidi="ar"/>
              </w:rPr>
              <w:t>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广西壮族自治区江滨医院</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180</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202125714</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广西专业气象服务智慧化推进路径研究</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广西壮族自治区气象服务中心</w:t>
            </w:r>
          </w:p>
        </w:tc>
      </w:tr>
      <w:tr w:rsidR="00081194" w:rsidRPr="00081194" w:rsidTr="002748B6">
        <w:trPr>
          <w:tblCellSpacing w:w="0" w:type="dxa"/>
          <w:jc w:val="center"/>
        </w:trPr>
        <w:tc>
          <w:tcPr>
            <w:tcW w:w="0" w:type="auto"/>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181</w:t>
            </w:r>
          </w:p>
        </w:tc>
        <w:tc>
          <w:tcPr>
            <w:tcW w:w="1303"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202125716</w:t>
            </w:r>
          </w:p>
        </w:tc>
        <w:tc>
          <w:tcPr>
            <w:tcW w:w="5895"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紫色</w:t>
            </w:r>
            <w:proofErr w:type="gramStart"/>
            <w:r w:rsidRPr="00081194">
              <w:rPr>
                <w:rFonts w:ascii="宋体" w:hAnsi="宋体" w:cs="宋体"/>
                <w:kern w:val="0"/>
                <w:sz w:val="24"/>
                <w:szCs w:val="24"/>
                <w:lang w:bidi="ar"/>
              </w:rPr>
              <w:t>象</w:t>
            </w:r>
            <w:proofErr w:type="gramEnd"/>
            <w:r w:rsidRPr="00081194">
              <w:rPr>
                <w:rFonts w:ascii="宋体" w:hAnsi="宋体" w:cs="宋体"/>
                <w:kern w:val="0"/>
                <w:sz w:val="24"/>
                <w:szCs w:val="24"/>
                <w:lang w:bidi="ar"/>
              </w:rPr>
              <w:t>草新品种的区域试验与示范</w:t>
            </w:r>
          </w:p>
        </w:tc>
        <w:tc>
          <w:tcPr>
            <w:tcW w:w="2841" w:type="dxa"/>
            <w:vAlign w:val="center"/>
          </w:tcPr>
          <w:p w:rsidR="00081194" w:rsidRPr="00081194" w:rsidRDefault="00081194" w:rsidP="00081194">
            <w:pPr>
              <w:widowControl/>
              <w:jc w:val="left"/>
              <w:rPr>
                <w:rFonts w:ascii="Calibri" w:hAnsi="Calibri" w:cs="Calibri"/>
                <w:szCs w:val="22"/>
              </w:rPr>
            </w:pPr>
            <w:r w:rsidRPr="00081194">
              <w:rPr>
                <w:rFonts w:ascii="宋体" w:hAnsi="宋体" w:cs="宋体"/>
                <w:kern w:val="0"/>
                <w:sz w:val="24"/>
                <w:szCs w:val="24"/>
                <w:lang w:bidi="ar"/>
              </w:rPr>
              <w:t>广西壮族自治区畜牧研究所</w:t>
            </w:r>
          </w:p>
        </w:tc>
      </w:tr>
    </w:tbl>
    <w:p w:rsidR="00EE7D84" w:rsidRPr="00081194" w:rsidRDefault="00EE7D84" w:rsidP="00081194"/>
    <w:sectPr w:rsidR="00EE7D84" w:rsidRPr="00081194" w:rsidSect="00080792">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E0" w:rsidRDefault="00A351E0" w:rsidP="00062309">
      <w:r>
        <w:separator/>
      </w:r>
    </w:p>
  </w:endnote>
  <w:endnote w:type="continuationSeparator" w:id="0">
    <w:p w:rsidR="00A351E0" w:rsidRDefault="00A351E0"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nospace">
    <w:altName w:val="Times New Roman"/>
    <w:charset w:val="01"/>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E0" w:rsidRDefault="00A351E0" w:rsidP="00062309">
      <w:r>
        <w:separator/>
      </w:r>
    </w:p>
  </w:footnote>
  <w:footnote w:type="continuationSeparator" w:id="0">
    <w:p w:rsidR="00A351E0" w:rsidRDefault="00A351E0"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080792"/>
    <w:rsid w:val="00081194"/>
    <w:rsid w:val="000D107A"/>
    <w:rsid w:val="001A132A"/>
    <w:rsid w:val="001C3EC4"/>
    <w:rsid w:val="001F0E25"/>
    <w:rsid w:val="00336238"/>
    <w:rsid w:val="0035300B"/>
    <w:rsid w:val="00625A5D"/>
    <w:rsid w:val="00867ECD"/>
    <w:rsid w:val="009631E6"/>
    <w:rsid w:val="009C2891"/>
    <w:rsid w:val="009F242B"/>
    <w:rsid w:val="00A351E0"/>
    <w:rsid w:val="00AE0ED5"/>
    <w:rsid w:val="00C321B1"/>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92"/>
    <w:pPr>
      <w:widowControl w:val="0"/>
      <w:jc w:val="both"/>
    </w:pPr>
    <w:rPr>
      <w:rFonts w:ascii="Times New Roman" w:eastAsia="宋体" w:hAnsi="Times New Roman" w:cs="Times New Roman"/>
      <w:szCs w:val="20"/>
    </w:rPr>
  </w:style>
  <w:style w:type="paragraph" w:styleId="1">
    <w:name w:val="heading 1"/>
    <w:basedOn w:val="a"/>
    <w:link w:val="1Char1"/>
    <w:uiPriority w:val="9"/>
    <w:qFormat/>
    <w:rsid w:val="00081194"/>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Char1"/>
    <w:uiPriority w:val="9"/>
    <w:qFormat/>
    <w:rsid w:val="00081194"/>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081194"/>
    <w:pPr>
      <w:keepNext/>
      <w:keepLines/>
      <w:spacing w:before="260" w:after="260" w:line="416" w:lineRule="auto"/>
      <w:outlineLvl w:val="2"/>
    </w:pPr>
    <w:rPr>
      <w:b/>
      <w:bCs/>
      <w:sz w:val="32"/>
      <w:szCs w:val="32"/>
    </w:rPr>
  </w:style>
  <w:style w:type="paragraph" w:styleId="5">
    <w:name w:val="heading 5"/>
    <w:basedOn w:val="a"/>
    <w:next w:val="a"/>
    <w:link w:val="5Char"/>
    <w:qFormat/>
    <w:rsid w:val="00081194"/>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08079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uiPriority w:val="9"/>
    <w:rsid w:val="00081194"/>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081194"/>
    <w:rPr>
      <w:rFonts w:asciiTheme="majorHAnsi" w:eastAsiaTheme="majorEastAsia" w:hAnsiTheme="majorHAnsi" w:cstheme="majorBidi"/>
      <w:b/>
      <w:bCs/>
      <w:sz w:val="32"/>
      <w:szCs w:val="32"/>
    </w:rPr>
  </w:style>
  <w:style w:type="character" w:customStyle="1" w:styleId="3Char">
    <w:name w:val="标题 3 Char"/>
    <w:basedOn w:val="a0"/>
    <w:link w:val="3"/>
    <w:rsid w:val="00081194"/>
    <w:rPr>
      <w:rFonts w:ascii="Times New Roman" w:eastAsia="宋体" w:hAnsi="Times New Roman" w:cs="Times New Roman"/>
      <w:b/>
      <w:bCs/>
      <w:sz w:val="32"/>
      <w:szCs w:val="32"/>
    </w:rPr>
  </w:style>
  <w:style w:type="character" w:customStyle="1" w:styleId="5Char">
    <w:name w:val="标题 5 Char"/>
    <w:basedOn w:val="a0"/>
    <w:link w:val="5"/>
    <w:rsid w:val="00081194"/>
    <w:rPr>
      <w:rFonts w:ascii="宋体" w:eastAsia="宋体" w:hAnsi="宋体" w:cs="Times New Roman"/>
      <w:b/>
      <w:kern w:val="0"/>
      <w:sz w:val="20"/>
      <w:szCs w:val="20"/>
    </w:rPr>
  </w:style>
  <w:style w:type="character" w:customStyle="1" w:styleId="16">
    <w:name w:val="16"/>
    <w:basedOn w:val="a0"/>
    <w:rsid w:val="00081194"/>
  </w:style>
  <w:style w:type="character" w:customStyle="1" w:styleId="layui-layer-tabnow">
    <w:name w:val="layui-layer-tabnow"/>
    <w:rsid w:val="00081194"/>
    <w:rPr>
      <w:bdr w:val="single" w:sz="6" w:space="0" w:color="CCCCCC"/>
      <w:shd w:val="clear" w:color="auto" w:fill="FFFFFF"/>
    </w:rPr>
  </w:style>
  <w:style w:type="character" w:customStyle="1" w:styleId="1Char1">
    <w:name w:val="标题 1 Char1"/>
    <w:link w:val="1"/>
    <w:uiPriority w:val="9"/>
    <w:rsid w:val="00081194"/>
    <w:rPr>
      <w:rFonts w:ascii="仿宋_GB2312" w:eastAsia="仿宋_GB2312" w:hAnsi="宋体" w:cs="Times New Roman"/>
      <w:b/>
      <w:bCs/>
      <w:kern w:val="36"/>
      <w:sz w:val="44"/>
      <w:szCs w:val="44"/>
    </w:rPr>
  </w:style>
  <w:style w:type="character" w:customStyle="1" w:styleId="charchar">
    <w:name w:val="charchar"/>
    <w:basedOn w:val="a0"/>
    <w:rsid w:val="00081194"/>
  </w:style>
  <w:style w:type="character" w:customStyle="1" w:styleId="a6">
    <w:name w:val="页脚 字符"/>
    <w:rsid w:val="00081194"/>
    <w:rPr>
      <w:kern w:val="2"/>
      <w:sz w:val="18"/>
      <w:szCs w:val="18"/>
    </w:rPr>
  </w:style>
  <w:style w:type="character" w:customStyle="1" w:styleId="karen11">
    <w:name w:val="karen11"/>
    <w:basedOn w:val="a0"/>
    <w:rsid w:val="00081194"/>
  </w:style>
  <w:style w:type="character" w:customStyle="1" w:styleId="apple-converted-space">
    <w:name w:val="apple-converted-space"/>
    <w:basedOn w:val="a0"/>
    <w:rsid w:val="00081194"/>
  </w:style>
  <w:style w:type="character" w:customStyle="1" w:styleId="ca-11">
    <w:name w:val="ca-11"/>
    <w:basedOn w:val="a0"/>
    <w:rsid w:val="00081194"/>
  </w:style>
  <w:style w:type="character" w:customStyle="1" w:styleId="first-child1">
    <w:name w:val="first-child1"/>
    <w:basedOn w:val="a0"/>
    <w:rsid w:val="00081194"/>
  </w:style>
  <w:style w:type="character" w:customStyle="1" w:styleId="2Char1">
    <w:name w:val="标题 2 Char1"/>
    <w:link w:val="2"/>
    <w:uiPriority w:val="9"/>
    <w:rsid w:val="00081194"/>
    <w:rPr>
      <w:rFonts w:ascii="宋体" w:eastAsia="宋体" w:hAnsi="宋体" w:cs="Times New Roman"/>
      <w:b/>
      <w:bCs/>
      <w:kern w:val="0"/>
      <w:sz w:val="36"/>
      <w:szCs w:val="36"/>
    </w:rPr>
  </w:style>
  <w:style w:type="character" w:customStyle="1" w:styleId="apple-style-span">
    <w:name w:val="apple-style-span"/>
    <w:basedOn w:val="a0"/>
    <w:rsid w:val="00081194"/>
  </w:style>
  <w:style w:type="character" w:customStyle="1" w:styleId="a7">
    <w:name w:val="页眉 字符"/>
    <w:rsid w:val="00081194"/>
    <w:rPr>
      <w:rFonts w:eastAsia="宋体"/>
      <w:lang w:val="en-US" w:eastAsia="en-US" w:bidi="ar-SA"/>
    </w:rPr>
  </w:style>
  <w:style w:type="character" w:customStyle="1" w:styleId="Char1">
    <w:name w:val="批注文字 Char1"/>
    <w:link w:val="a8"/>
    <w:uiPriority w:val="99"/>
    <w:rsid w:val="00081194"/>
    <w:rPr>
      <w:rFonts w:ascii="宋体" w:hAnsi="宋体" w:cs="宋体"/>
      <w:sz w:val="24"/>
      <w:szCs w:val="24"/>
    </w:rPr>
  </w:style>
  <w:style w:type="character" w:customStyle="1" w:styleId="15">
    <w:name w:val="15"/>
    <w:basedOn w:val="a0"/>
    <w:rsid w:val="00081194"/>
  </w:style>
  <w:style w:type="character" w:customStyle="1" w:styleId="17">
    <w:name w:val="17"/>
    <w:basedOn w:val="a0"/>
    <w:rsid w:val="00081194"/>
  </w:style>
  <w:style w:type="character" w:customStyle="1" w:styleId="font01">
    <w:name w:val="font01"/>
    <w:rsid w:val="00081194"/>
    <w:rPr>
      <w:rFonts w:ascii="宋体" w:eastAsia="宋体" w:hAnsi="宋体" w:cs="宋体" w:hint="eastAsia"/>
      <w:i w:val="0"/>
      <w:color w:val="000000"/>
      <w:sz w:val="24"/>
      <w:szCs w:val="24"/>
      <w:u w:val="none"/>
    </w:rPr>
  </w:style>
  <w:style w:type="character" w:customStyle="1" w:styleId="first-child">
    <w:name w:val="first-child"/>
    <w:basedOn w:val="a0"/>
    <w:rsid w:val="00081194"/>
  </w:style>
  <w:style w:type="character" w:styleId="HTML">
    <w:name w:val="HTML Cite"/>
    <w:rsid w:val="00081194"/>
    <w:rPr>
      <w:i w:val="0"/>
    </w:rPr>
  </w:style>
  <w:style w:type="character" w:styleId="HTML0">
    <w:name w:val="HTML Definition"/>
    <w:rsid w:val="00081194"/>
    <w:rPr>
      <w:i w:val="0"/>
    </w:rPr>
  </w:style>
  <w:style w:type="character" w:styleId="a9">
    <w:name w:val="Strong"/>
    <w:uiPriority w:val="22"/>
    <w:qFormat/>
    <w:rsid w:val="00081194"/>
    <w:rPr>
      <w:b/>
      <w:bCs/>
    </w:rPr>
  </w:style>
  <w:style w:type="character" w:styleId="HTML1">
    <w:name w:val="HTML Sample"/>
    <w:rsid w:val="00081194"/>
    <w:rPr>
      <w:rFonts w:ascii="Monospace" w:eastAsia="Monospace" w:hAnsi="Monospace" w:cs="Monospace" w:hint="default"/>
    </w:rPr>
  </w:style>
  <w:style w:type="character" w:styleId="aa">
    <w:name w:val="FollowedHyperlink"/>
    <w:uiPriority w:val="99"/>
    <w:rsid w:val="00081194"/>
    <w:rPr>
      <w:color w:val="0000FF"/>
      <w:u w:val="single"/>
    </w:rPr>
  </w:style>
  <w:style w:type="character" w:styleId="HTML2">
    <w:name w:val="HTML Code"/>
    <w:rsid w:val="00081194"/>
    <w:rPr>
      <w:rFonts w:ascii="Monospace" w:eastAsia="Monospace" w:hAnsi="Monospace" w:cs="Monospace"/>
      <w:i w:val="0"/>
      <w:sz w:val="20"/>
    </w:rPr>
  </w:style>
  <w:style w:type="character" w:styleId="ab">
    <w:name w:val="Emphasis"/>
    <w:uiPriority w:val="20"/>
    <w:qFormat/>
    <w:rsid w:val="00081194"/>
    <w:rPr>
      <w:i/>
      <w:iCs/>
    </w:rPr>
  </w:style>
  <w:style w:type="character" w:styleId="HTML3">
    <w:name w:val="HTML Typewriter"/>
    <w:rsid w:val="00081194"/>
    <w:rPr>
      <w:rFonts w:ascii="Monospace" w:eastAsia="Monospace" w:hAnsi="Monospace" w:cs="Monospace" w:hint="default"/>
      <w:sz w:val="20"/>
    </w:rPr>
  </w:style>
  <w:style w:type="character" w:styleId="HTML4">
    <w:name w:val="HTML Keyboard"/>
    <w:rsid w:val="00081194"/>
    <w:rPr>
      <w:rFonts w:ascii="Monospace" w:eastAsia="Monospace" w:hAnsi="Monospace" w:cs="Monospace" w:hint="default"/>
      <w:sz w:val="20"/>
    </w:rPr>
  </w:style>
  <w:style w:type="character" w:styleId="HTML5">
    <w:name w:val="HTML Acronym"/>
    <w:basedOn w:val="a0"/>
    <w:rsid w:val="00081194"/>
  </w:style>
  <w:style w:type="character" w:styleId="HTML6">
    <w:name w:val="HTML Variable"/>
    <w:rsid w:val="00081194"/>
    <w:rPr>
      <w:i w:val="0"/>
    </w:rPr>
  </w:style>
  <w:style w:type="character" w:styleId="ac">
    <w:name w:val="Hyperlink"/>
    <w:uiPriority w:val="99"/>
    <w:rsid w:val="00081194"/>
    <w:rPr>
      <w:rFonts w:ascii="宋体" w:eastAsia="宋体" w:hAnsi="宋体" w:cs="宋体" w:hint="eastAsia"/>
      <w:color w:val="000000"/>
      <w:sz w:val="18"/>
      <w:szCs w:val="18"/>
      <w:u w:val="single"/>
    </w:rPr>
  </w:style>
  <w:style w:type="paragraph" w:customStyle="1" w:styleId="p17">
    <w:name w:val="p17"/>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081194"/>
    <w:pPr>
      <w:widowControl/>
      <w:spacing w:before="100" w:beforeAutospacing="1" w:after="100" w:afterAutospacing="1"/>
      <w:jc w:val="left"/>
    </w:pPr>
    <w:rPr>
      <w:rFonts w:ascii="宋体" w:hAnsi="宋体" w:cs="宋体"/>
      <w:kern w:val="0"/>
      <w:sz w:val="24"/>
      <w:szCs w:val="24"/>
    </w:rPr>
  </w:style>
  <w:style w:type="paragraph" w:styleId="ad">
    <w:name w:val="Plain Text"/>
    <w:basedOn w:val="a"/>
    <w:link w:val="Char2"/>
    <w:rsid w:val="00081194"/>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basedOn w:val="a0"/>
    <w:link w:val="ad"/>
    <w:rsid w:val="00081194"/>
    <w:rPr>
      <w:rFonts w:ascii="宋体" w:eastAsia="宋体" w:hAnsi="宋体" w:cs="宋体"/>
      <w:kern w:val="0"/>
      <w:sz w:val="24"/>
      <w:szCs w:val="24"/>
    </w:rPr>
  </w:style>
  <w:style w:type="paragraph" w:customStyle="1" w:styleId="new">
    <w:name w:val="new"/>
    <w:basedOn w:val="a"/>
    <w:rsid w:val="00081194"/>
    <w:pPr>
      <w:widowControl/>
      <w:spacing w:before="100" w:beforeAutospacing="1" w:after="100" w:afterAutospacing="1"/>
      <w:jc w:val="left"/>
    </w:pPr>
    <w:rPr>
      <w:rFonts w:ascii="宋体" w:hAnsi="宋体" w:cs="宋体"/>
      <w:kern w:val="0"/>
      <w:sz w:val="24"/>
      <w:szCs w:val="24"/>
    </w:rPr>
  </w:style>
  <w:style w:type="paragraph" w:styleId="ae">
    <w:name w:val="Body Text Indent"/>
    <w:basedOn w:val="a"/>
    <w:link w:val="Char3"/>
    <w:rsid w:val="00081194"/>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e"/>
    <w:rsid w:val="00081194"/>
    <w:rPr>
      <w:rFonts w:ascii="宋体" w:eastAsia="宋体" w:hAnsi="宋体" w:cs="宋体"/>
      <w:kern w:val="0"/>
      <w:sz w:val="24"/>
      <w:szCs w:val="24"/>
    </w:rPr>
  </w:style>
  <w:style w:type="paragraph" w:customStyle="1" w:styleId="xl49">
    <w:name w:val="xl49"/>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081194"/>
    <w:pPr>
      <w:widowControl/>
      <w:spacing w:before="100" w:beforeAutospacing="1" w:after="100" w:afterAutospacing="1"/>
      <w:jc w:val="left"/>
    </w:pPr>
    <w:rPr>
      <w:rFonts w:ascii="宋体" w:hAnsi="宋体" w:cs="宋体"/>
      <w:kern w:val="0"/>
      <w:sz w:val="24"/>
      <w:szCs w:val="24"/>
    </w:rPr>
  </w:style>
  <w:style w:type="paragraph" w:styleId="af">
    <w:name w:val="Body Text"/>
    <w:basedOn w:val="a"/>
    <w:link w:val="Char4"/>
    <w:rsid w:val="00081194"/>
    <w:pPr>
      <w:adjustRightInd w:val="0"/>
      <w:spacing w:after="120" w:line="360" w:lineRule="atLeast"/>
      <w:jc w:val="left"/>
      <w:textAlignment w:val="baseline"/>
    </w:pPr>
    <w:rPr>
      <w:kern w:val="0"/>
      <w:sz w:val="24"/>
    </w:rPr>
  </w:style>
  <w:style w:type="character" w:customStyle="1" w:styleId="Char4">
    <w:name w:val="正文文本 Char"/>
    <w:basedOn w:val="a0"/>
    <w:link w:val="af"/>
    <w:rsid w:val="00081194"/>
    <w:rPr>
      <w:rFonts w:ascii="Times New Roman" w:eastAsia="宋体" w:hAnsi="Times New Roman" w:cs="Times New Roman"/>
      <w:kern w:val="0"/>
      <w:sz w:val="24"/>
      <w:szCs w:val="20"/>
    </w:rPr>
  </w:style>
  <w:style w:type="paragraph" w:customStyle="1" w:styleId="af0">
    <w:basedOn w:val="a"/>
    <w:next w:val="af1"/>
    <w:uiPriority w:val="99"/>
    <w:qFormat/>
    <w:rsid w:val="00081194"/>
    <w:pPr>
      <w:widowControl/>
      <w:spacing w:before="100" w:beforeAutospacing="1" w:after="100" w:afterAutospacing="1"/>
      <w:jc w:val="left"/>
    </w:pPr>
    <w:rPr>
      <w:rFonts w:ascii="宋体" w:hAnsi="宋体" w:cs="宋体"/>
      <w:kern w:val="0"/>
      <w:sz w:val="24"/>
      <w:szCs w:val="24"/>
    </w:rPr>
  </w:style>
  <w:style w:type="paragraph" w:styleId="a8">
    <w:name w:val="annotation text"/>
    <w:basedOn w:val="a"/>
    <w:link w:val="Char1"/>
    <w:uiPriority w:val="99"/>
    <w:rsid w:val="00081194"/>
    <w:pPr>
      <w:widowControl/>
      <w:spacing w:before="100" w:beforeAutospacing="1" w:after="100" w:afterAutospacing="1"/>
      <w:jc w:val="left"/>
    </w:pPr>
    <w:rPr>
      <w:rFonts w:ascii="宋体" w:eastAsiaTheme="minorEastAsia" w:hAnsi="宋体" w:cs="宋体"/>
      <w:sz w:val="24"/>
      <w:szCs w:val="24"/>
    </w:rPr>
  </w:style>
  <w:style w:type="character" w:customStyle="1" w:styleId="Char5">
    <w:name w:val="批注文字 Char"/>
    <w:basedOn w:val="a0"/>
    <w:uiPriority w:val="99"/>
    <w:semiHidden/>
    <w:rsid w:val="00081194"/>
    <w:rPr>
      <w:rFonts w:ascii="Times New Roman" w:eastAsia="宋体" w:hAnsi="Times New Roman" w:cs="Times New Roman"/>
      <w:szCs w:val="20"/>
    </w:rPr>
  </w:style>
  <w:style w:type="paragraph" w:customStyle="1" w:styleId="p15">
    <w:name w:val="p15"/>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af2">
    <w:name w:val="a"/>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081194"/>
    <w:pPr>
      <w:spacing w:line="360" w:lineRule="auto"/>
      <w:ind w:firstLine="420"/>
    </w:pPr>
    <w:rPr>
      <w:rFonts w:ascii="宋体" w:hAnsi="宋体" w:cs="宋体"/>
      <w:sz w:val="24"/>
    </w:rPr>
  </w:style>
  <w:style w:type="paragraph" w:customStyle="1" w:styleId="0">
    <w:name w:val="0"/>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081194"/>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08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081194"/>
    <w:rPr>
      <w:rFonts w:ascii="宋体" w:eastAsia="宋体" w:hAnsi="宋体" w:cs="Times New Roman"/>
      <w:kern w:val="0"/>
      <w:sz w:val="24"/>
      <w:szCs w:val="24"/>
    </w:rPr>
  </w:style>
  <w:style w:type="paragraph" w:styleId="af1">
    <w:name w:val="List Paragraph"/>
    <w:basedOn w:val="a"/>
    <w:uiPriority w:val="34"/>
    <w:qFormat/>
    <w:rsid w:val="000811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92"/>
    <w:pPr>
      <w:widowControl w:val="0"/>
      <w:jc w:val="both"/>
    </w:pPr>
    <w:rPr>
      <w:rFonts w:ascii="Times New Roman" w:eastAsia="宋体" w:hAnsi="Times New Roman" w:cs="Times New Roman"/>
      <w:szCs w:val="20"/>
    </w:rPr>
  </w:style>
  <w:style w:type="paragraph" w:styleId="1">
    <w:name w:val="heading 1"/>
    <w:basedOn w:val="a"/>
    <w:link w:val="1Char1"/>
    <w:uiPriority w:val="9"/>
    <w:qFormat/>
    <w:rsid w:val="00081194"/>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Char1"/>
    <w:uiPriority w:val="9"/>
    <w:qFormat/>
    <w:rsid w:val="00081194"/>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081194"/>
    <w:pPr>
      <w:keepNext/>
      <w:keepLines/>
      <w:spacing w:before="260" w:after="260" w:line="416" w:lineRule="auto"/>
      <w:outlineLvl w:val="2"/>
    </w:pPr>
    <w:rPr>
      <w:b/>
      <w:bCs/>
      <w:sz w:val="32"/>
      <w:szCs w:val="32"/>
    </w:rPr>
  </w:style>
  <w:style w:type="paragraph" w:styleId="5">
    <w:name w:val="heading 5"/>
    <w:basedOn w:val="a"/>
    <w:next w:val="a"/>
    <w:link w:val="5Char"/>
    <w:qFormat/>
    <w:rsid w:val="00081194"/>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08079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uiPriority w:val="9"/>
    <w:rsid w:val="00081194"/>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081194"/>
    <w:rPr>
      <w:rFonts w:asciiTheme="majorHAnsi" w:eastAsiaTheme="majorEastAsia" w:hAnsiTheme="majorHAnsi" w:cstheme="majorBidi"/>
      <w:b/>
      <w:bCs/>
      <w:sz w:val="32"/>
      <w:szCs w:val="32"/>
    </w:rPr>
  </w:style>
  <w:style w:type="character" w:customStyle="1" w:styleId="3Char">
    <w:name w:val="标题 3 Char"/>
    <w:basedOn w:val="a0"/>
    <w:link w:val="3"/>
    <w:rsid w:val="00081194"/>
    <w:rPr>
      <w:rFonts w:ascii="Times New Roman" w:eastAsia="宋体" w:hAnsi="Times New Roman" w:cs="Times New Roman"/>
      <w:b/>
      <w:bCs/>
      <w:sz w:val="32"/>
      <w:szCs w:val="32"/>
    </w:rPr>
  </w:style>
  <w:style w:type="character" w:customStyle="1" w:styleId="5Char">
    <w:name w:val="标题 5 Char"/>
    <w:basedOn w:val="a0"/>
    <w:link w:val="5"/>
    <w:rsid w:val="00081194"/>
    <w:rPr>
      <w:rFonts w:ascii="宋体" w:eastAsia="宋体" w:hAnsi="宋体" w:cs="Times New Roman"/>
      <w:b/>
      <w:kern w:val="0"/>
      <w:sz w:val="20"/>
      <w:szCs w:val="20"/>
    </w:rPr>
  </w:style>
  <w:style w:type="character" w:customStyle="1" w:styleId="16">
    <w:name w:val="16"/>
    <w:basedOn w:val="a0"/>
    <w:rsid w:val="00081194"/>
  </w:style>
  <w:style w:type="character" w:customStyle="1" w:styleId="layui-layer-tabnow">
    <w:name w:val="layui-layer-tabnow"/>
    <w:rsid w:val="00081194"/>
    <w:rPr>
      <w:bdr w:val="single" w:sz="6" w:space="0" w:color="CCCCCC"/>
      <w:shd w:val="clear" w:color="auto" w:fill="FFFFFF"/>
    </w:rPr>
  </w:style>
  <w:style w:type="character" w:customStyle="1" w:styleId="1Char1">
    <w:name w:val="标题 1 Char1"/>
    <w:link w:val="1"/>
    <w:uiPriority w:val="9"/>
    <w:rsid w:val="00081194"/>
    <w:rPr>
      <w:rFonts w:ascii="仿宋_GB2312" w:eastAsia="仿宋_GB2312" w:hAnsi="宋体" w:cs="Times New Roman"/>
      <w:b/>
      <w:bCs/>
      <w:kern w:val="36"/>
      <w:sz w:val="44"/>
      <w:szCs w:val="44"/>
    </w:rPr>
  </w:style>
  <w:style w:type="character" w:customStyle="1" w:styleId="charchar">
    <w:name w:val="charchar"/>
    <w:basedOn w:val="a0"/>
    <w:rsid w:val="00081194"/>
  </w:style>
  <w:style w:type="character" w:customStyle="1" w:styleId="a6">
    <w:name w:val="页脚 字符"/>
    <w:rsid w:val="00081194"/>
    <w:rPr>
      <w:kern w:val="2"/>
      <w:sz w:val="18"/>
      <w:szCs w:val="18"/>
    </w:rPr>
  </w:style>
  <w:style w:type="character" w:customStyle="1" w:styleId="karen11">
    <w:name w:val="karen11"/>
    <w:basedOn w:val="a0"/>
    <w:rsid w:val="00081194"/>
  </w:style>
  <w:style w:type="character" w:customStyle="1" w:styleId="apple-converted-space">
    <w:name w:val="apple-converted-space"/>
    <w:basedOn w:val="a0"/>
    <w:rsid w:val="00081194"/>
  </w:style>
  <w:style w:type="character" w:customStyle="1" w:styleId="ca-11">
    <w:name w:val="ca-11"/>
    <w:basedOn w:val="a0"/>
    <w:rsid w:val="00081194"/>
  </w:style>
  <w:style w:type="character" w:customStyle="1" w:styleId="first-child1">
    <w:name w:val="first-child1"/>
    <w:basedOn w:val="a0"/>
    <w:rsid w:val="00081194"/>
  </w:style>
  <w:style w:type="character" w:customStyle="1" w:styleId="2Char1">
    <w:name w:val="标题 2 Char1"/>
    <w:link w:val="2"/>
    <w:uiPriority w:val="9"/>
    <w:rsid w:val="00081194"/>
    <w:rPr>
      <w:rFonts w:ascii="宋体" w:eastAsia="宋体" w:hAnsi="宋体" w:cs="Times New Roman"/>
      <w:b/>
      <w:bCs/>
      <w:kern w:val="0"/>
      <w:sz w:val="36"/>
      <w:szCs w:val="36"/>
    </w:rPr>
  </w:style>
  <w:style w:type="character" w:customStyle="1" w:styleId="apple-style-span">
    <w:name w:val="apple-style-span"/>
    <w:basedOn w:val="a0"/>
    <w:rsid w:val="00081194"/>
  </w:style>
  <w:style w:type="character" w:customStyle="1" w:styleId="a7">
    <w:name w:val="页眉 字符"/>
    <w:rsid w:val="00081194"/>
    <w:rPr>
      <w:rFonts w:eastAsia="宋体"/>
      <w:lang w:val="en-US" w:eastAsia="en-US" w:bidi="ar-SA"/>
    </w:rPr>
  </w:style>
  <w:style w:type="character" w:customStyle="1" w:styleId="Char1">
    <w:name w:val="批注文字 Char1"/>
    <w:link w:val="a8"/>
    <w:uiPriority w:val="99"/>
    <w:rsid w:val="00081194"/>
    <w:rPr>
      <w:rFonts w:ascii="宋体" w:hAnsi="宋体" w:cs="宋体"/>
      <w:sz w:val="24"/>
      <w:szCs w:val="24"/>
    </w:rPr>
  </w:style>
  <w:style w:type="character" w:customStyle="1" w:styleId="15">
    <w:name w:val="15"/>
    <w:basedOn w:val="a0"/>
    <w:rsid w:val="00081194"/>
  </w:style>
  <w:style w:type="character" w:customStyle="1" w:styleId="17">
    <w:name w:val="17"/>
    <w:basedOn w:val="a0"/>
    <w:rsid w:val="00081194"/>
  </w:style>
  <w:style w:type="character" w:customStyle="1" w:styleId="font01">
    <w:name w:val="font01"/>
    <w:rsid w:val="00081194"/>
    <w:rPr>
      <w:rFonts w:ascii="宋体" w:eastAsia="宋体" w:hAnsi="宋体" w:cs="宋体" w:hint="eastAsia"/>
      <w:i w:val="0"/>
      <w:color w:val="000000"/>
      <w:sz w:val="24"/>
      <w:szCs w:val="24"/>
      <w:u w:val="none"/>
    </w:rPr>
  </w:style>
  <w:style w:type="character" w:customStyle="1" w:styleId="first-child">
    <w:name w:val="first-child"/>
    <w:basedOn w:val="a0"/>
    <w:rsid w:val="00081194"/>
  </w:style>
  <w:style w:type="character" w:styleId="HTML">
    <w:name w:val="HTML Cite"/>
    <w:rsid w:val="00081194"/>
    <w:rPr>
      <w:i w:val="0"/>
    </w:rPr>
  </w:style>
  <w:style w:type="character" w:styleId="HTML0">
    <w:name w:val="HTML Definition"/>
    <w:rsid w:val="00081194"/>
    <w:rPr>
      <w:i w:val="0"/>
    </w:rPr>
  </w:style>
  <w:style w:type="character" w:styleId="a9">
    <w:name w:val="Strong"/>
    <w:uiPriority w:val="22"/>
    <w:qFormat/>
    <w:rsid w:val="00081194"/>
    <w:rPr>
      <w:b/>
      <w:bCs/>
    </w:rPr>
  </w:style>
  <w:style w:type="character" w:styleId="HTML1">
    <w:name w:val="HTML Sample"/>
    <w:rsid w:val="00081194"/>
    <w:rPr>
      <w:rFonts w:ascii="Monospace" w:eastAsia="Monospace" w:hAnsi="Monospace" w:cs="Monospace" w:hint="default"/>
    </w:rPr>
  </w:style>
  <w:style w:type="character" w:styleId="aa">
    <w:name w:val="FollowedHyperlink"/>
    <w:uiPriority w:val="99"/>
    <w:rsid w:val="00081194"/>
    <w:rPr>
      <w:color w:val="0000FF"/>
      <w:u w:val="single"/>
    </w:rPr>
  </w:style>
  <w:style w:type="character" w:styleId="HTML2">
    <w:name w:val="HTML Code"/>
    <w:rsid w:val="00081194"/>
    <w:rPr>
      <w:rFonts w:ascii="Monospace" w:eastAsia="Monospace" w:hAnsi="Monospace" w:cs="Monospace"/>
      <w:i w:val="0"/>
      <w:sz w:val="20"/>
    </w:rPr>
  </w:style>
  <w:style w:type="character" w:styleId="ab">
    <w:name w:val="Emphasis"/>
    <w:uiPriority w:val="20"/>
    <w:qFormat/>
    <w:rsid w:val="00081194"/>
    <w:rPr>
      <w:i/>
      <w:iCs/>
    </w:rPr>
  </w:style>
  <w:style w:type="character" w:styleId="HTML3">
    <w:name w:val="HTML Typewriter"/>
    <w:rsid w:val="00081194"/>
    <w:rPr>
      <w:rFonts w:ascii="Monospace" w:eastAsia="Monospace" w:hAnsi="Monospace" w:cs="Monospace" w:hint="default"/>
      <w:sz w:val="20"/>
    </w:rPr>
  </w:style>
  <w:style w:type="character" w:styleId="HTML4">
    <w:name w:val="HTML Keyboard"/>
    <w:rsid w:val="00081194"/>
    <w:rPr>
      <w:rFonts w:ascii="Monospace" w:eastAsia="Monospace" w:hAnsi="Monospace" w:cs="Monospace" w:hint="default"/>
      <w:sz w:val="20"/>
    </w:rPr>
  </w:style>
  <w:style w:type="character" w:styleId="HTML5">
    <w:name w:val="HTML Acronym"/>
    <w:basedOn w:val="a0"/>
    <w:rsid w:val="00081194"/>
  </w:style>
  <w:style w:type="character" w:styleId="HTML6">
    <w:name w:val="HTML Variable"/>
    <w:rsid w:val="00081194"/>
    <w:rPr>
      <w:i w:val="0"/>
    </w:rPr>
  </w:style>
  <w:style w:type="character" w:styleId="ac">
    <w:name w:val="Hyperlink"/>
    <w:uiPriority w:val="99"/>
    <w:rsid w:val="00081194"/>
    <w:rPr>
      <w:rFonts w:ascii="宋体" w:eastAsia="宋体" w:hAnsi="宋体" w:cs="宋体" w:hint="eastAsia"/>
      <w:color w:val="000000"/>
      <w:sz w:val="18"/>
      <w:szCs w:val="18"/>
      <w:u w:val="single"/>
    </w:rPr>
  </w:style>
  <w:style w:type="paragraph" w:customStyle="1" w:styleId="p17">
    <w:name w:val="p17"/>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081194"/>
    <w:pPr>
      <w:widowControl/>
      <w:spacing w:before="100" w:beforeAutospacing="1" w:after="100" w:afterAutospacing="1"/>
      <w:jc w:val="left"/>
    </w:pPr>
    <w:rPr>
      <w:rFonts w:ascii="宋体" w:hAnsi="宋体" w:cs="宋体"/>
      <w:kern w:val="0"/>
      <w:sz w:val="24"/>
      <w:szCs w:val="24"/>
    </w:rPr>
  </w:style>
  <w:style w:type="paragraph" w:styleId="ad">
    <w:name w:val="Plain Text"/>
    <w:basedOn w:val="a"/>
    <w:link w:val="Char2"/>
    <w:rsid w:val="00081194"/>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basedOn w:val="a0"/>
    <w:link w:val="ad"/>
    <w:rsid w:val="00081194"/>
    <w:rPr>
      <w:rFonts w:ascii="宋体" w:eastAsia="宋体" w:hAnsi="宋体" w:cs="宋体"/>
      <w:kern w:val="0"/>
      <w:sz w:val="24"/>
      <w:szCs w:val="24"/>
    </w:rPr>
  </w:style>
  <w:style w:type="paragraph" w:customStyle="1" w:styleId="new">
    <w:name w:val="new"/>
    <w:basedOn w:val="a"/>
    <w:rsid w:val="00081194"/>
    <w:pPr>
      <w:widowControl/>
      <w:spacing w:before="100" w:beforeAutospacing="1" w:after="100" w:afterAutospacing="1"/>
      <w:jc w:val="left"/>
    </w:pPr>
    <w:rPr>
      <w:rFonts w:ascii="宋体" w:hAnsi="宋体" w:cs="宋体"/>
      <w:kern w:val="0"/>
      <w:sz w:val="24"/>
      <w:szCs w:val="24"/>
    </w:rPr>
  </w:style>
  <w:style w:type="paragraph" w:styleId="ae">
    <w:name w:val="Body Text Indent"/>
    <w:basedOn w:val="a"/>
    <w:link w:val="Char3"/>
    <w:rsid w:val="00081194"/>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e"/>
    <w:rsid w:val="00081194"/>
    <w:rPr>
      <w:rFonts w:ascii="宋体" w:eastAsia="宋体" w:hAnsi="宋体" w:cs="宋体"/>
      <w:kern w:val="0"/>
      <w:sz w:val="24"/>
      <w:szCs w:val="24"/>
    </w:rPr>
  </w:style>
  <w:style w:type="paragraph" w:customStyle="1" w:styleId="xl49">
    <w:name w:val="xl49"/>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081194"/>
    <w:pPr>
      <w:widowControl/>
      <w:spacing w:before="100" w:beforeAutospacing="1" w:after="100" w:afterAutospacing="1"/>
      <w:jc w:val="left"/>
    </w:pPr>
    <w:rPr>
      <w:rFonts w:ascii="宋体" w:hAnsi="宋体" w:cs="宋体"/>
      <w:kern w:val="0"/>
      <w:sz w:val="24"/>
      <w:szCs w:val="24"/>
    </w:rPr>
  </w:style>
  <w:style w:type="paragraph" w:styleId="af">
    <w:name w:val="Body Text"/>
    <w:basedOn w:val="a"/>
    <w:link w:val="Char4"/>
    <w:rsid w:val="00081194"/>
    <w:pPr>
      <w:adjustRightInd w:val="0"/>
      <w:spacing w:after="120" w:line="360" w:lineRule="atLeast"/>
      <w:jc w:val="left"/>
      <w:textAlignment w:val="baseline"/>
    </w:pPr>
    <w:rPr>
      <w:kern w:val="0"/>
      <w:sz w:val="24"/>
    </w:rPr>
  </w:style>
  <w:style w:type="character" w:customStyle="1" w:styleId="Char4">
    <w:name w:val="正文文本 Char"/>
    <w:basedOn w:val="a0"/>
    <w:link w:val="af"/>
    <w:rsid w:val="00081194"/>
    <w:rPr>
      <w:rFonts w:ascii="Times New Roman" w:eastAsia="宋体" w:hAnsi="Times New Roman" w:cs="Times New Roman"/>
      <w:kern w:val="0"/>
      <w:sz w:val="24"/>
      <w:szCs w:val="20"/>
    </w:rPr>
  </w:style>
  <w:style w:type="paragraph" w:customStyle="1" w:styleId="af0">
    <w:basedOn w:val="a"/>
    <w:next w:val="af1"/>
    <w:uiPriority w:val="99"/>
    <w:qFormat/>
    <w:rsid w:val="00081194"/>
    <w:pPr>
      <w:widowControl/>
      <w:spacing w:before="100" w:beforeAutospacing="1" w:after="100" w:afterAutospacing="1"/>
      <w:jc w:val="left"/>
    </w:pPr>
    <w:rPr>
      <w:rFonts w:ascii="宋体" w:hAnsi="宋体" w:cs="宋体"/>
      <w:kern w:val="0"/>
      <w:sz w:val="24"/>
      <w:szCs w:val="24"/>
    </w:rPr>
  </w:style>
  <w:style w:type="paragraph" w:styleId="a8">
    <w:name w:val="annotation text"/>
    <w:basedOn w:val="a"/>
    <w:link w:val="Char1"/>
    <w:uiPriority w:val="99"/>
    <w:rsid w:val="00081194"/>
    <w:pPr>
      <w:widowControl/>
      <w:spacing w:before="100" w:beforeAutospacing="1" w:after="100" w:afterAutospacing="1"/>
      <w:jc w:val="left"/>
    </w:pPr>
    <w:rPr>
      <w:rFonts w:ascii="宋体" w:eastAsiaTheme="minorEastAsia" w:hAnsi="宋体" w:cs="宋体"/>
      <w:sz w:val="24"/>
      <w:szCs w:val="24"/>
    </w:rPr>
  </w:style>
  <w:style w:type="character" w:customStyle="1" w:styleId="Char5">
    <w:name w:val="批注文字 Char"/>
    <w:basedOn w:val="a0"/>
    <w:uiPriority w:val="99"/>
    <w:semiHidden/>
    <w:rsid w:val="00081194"/>
    <w:rPr>
      <w:rFonts w:ascii="Times New Roman" w:eastAsia="宋体" w:hAnsi="Times New Roman" w:cs="Times New Roman"/>
      <w:szCs w:val="20"/>
    </w:rPr>
  </w:style>
  <w:style w:type="paragraph" w:customStyle="1" w:styleId="p15">
    <w:name w:val="p15"/>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af2">
    <w:name w:val="a"/>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081194"/>
    <w:pPr>
      <w:spacing w:line="360" w:lineRule="auto"/>
      <w:ind w:firstLine="420"/>
    </w:pPr>
    <w:rPr>
      <w:rFonts w:ascii="宋体" w:hAnsi="宋体" w:cs="宋体"/>
      <w:sz w:val="24"/>
    </w:rPr>
  </w:style>
  <w:style w:type="paragraph" w:customStyle="1" w:styleId="0">
    <w:name w:val="0"/>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081194"/>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081194"/>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08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081194"/>
    <w:rPr>
      <w:rFonts w:ascii="宋体" w:eastAsia="宋体" w:hAnsi="宋体" w:cs="Times New Roman"/>
      <w:kern w:val="0"/>
      <w:sz w:val="24"/>
      <w:szCs w:val="24"/>
    </w:rPr>
  </w:style>
  <w:style w:type="paragraph" w:styleId="af1">
    <w:name w:val="List Paragraph"/>
    <w:basedOn w:val="a"/>
    <w:uiPriority w:val="34"/>
    <w:qFormat/>
    <w:rsid w:val="000811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4017</Words>
  <Characters>4259</Characters>
  <Application>Microsoft Office Word</Application>
  <DocSecurity>0</DocSecurity>
  <Lines>137</Lines>
  <Paragraphs>75</Paragraphs>
  <ScaleCrop>false</ScaleCrop>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3</cp:revision>
  <cp:lastPrinted>2020-05-22T01:28:00Z</cp:lastPrinted>
  <dcterms:created xsi:type="dcterms:W3CDTF">2021-01-22T10:38:00Z</dcterms:created>
  <dcterms:modified xsi:type="dcterms:W3CDTF">2021-01-22T10:39:00Z</dcterms:modified>
</cp:coreProperties>
</file>