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9D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jc w:val="left"/>
        <w:rPr>
          <w:rFonts w:hint="default" w:ascii="Times New Roman" w:hAnsi="Times New Roman" w:eastAsia="黑体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w w:val="1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w w:val="100"/>
          <w:sz w:val="32"/>
          <w:szCs w:val="32"/>
          <w:lang w:val="en-US" w:eastAsia="zh-CN"/>
        </w:rPr>
        <w:t>1</w:t>
      </w:r>
    </w:p>
    <w:p w14:paraId="31C98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rPr>
          <w:rFonts w:ascii="Times New Roman" w:hAnsi="Times New Roman" w:eastAsia="黑体"/>
          <w:w w:val="100"/>
          <w:sz w:val="32"/>
          <w:szCs w:val="32"/>
        </w:rPr>
      </w:pPr>
    </w:p>
    <w:p w14:paraId="16205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基金方案申报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材料清单</w:t>
      </w:r>
    </w:p>
    <w:p w14:paraId="4CD00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</w:p>
    <w:p w14:paraId="1A51E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baseline"/>
        <w:outlineLvl w:val="2"/>
        <w:rPr>
          <w:rFonts w:ascii="Times New Roman" w:hAnsi="Times New Roman" w:eastAsia="仿宋_GB2312"/>
          <w:w w:val="100"/>
          <w:sz w:val="32"/>
          <w:szCs w:val="32"/>
        </w:rPr>
      </w:pPr>
      <w:r>
        <w:rPr>
          <w:rFonts w:ascii="Times New Roman" w:hAnsi="Times New Roman" w:eastAsia="仿宋_GB2312"/>
          <w:w w:val="100"/>
          <w:sz w:val="32"/>
          <w:szCs w:val="32"/>
        </w:rPr>
        <w:t>一</w:t>
      </w:r>
      <w:r>
        <w:rPr>
          <w:rFonts w:hint="eastAsia" w:ascii="Times New Roman" w:hAnsi="Times New Roman" w:eastAsia="仿宋_GB2312"/>
          <w:w w:val="100"/>
          <w:sz w:val="32"/>
          <w:szCs w:val="32"/>
        </w:rPr>
        <w:t>、</w:t>
      </w:r>
      <w:r>
        <w:rPr>
          <w:rFonts w:ascii="Times New Roman" w:hAnsi="Times New Roman" w:eastAsia="仿宋_GB2312"/>
          <w:w w:val="100"/>
          <w:sz w:val="32"/>
          <w:szCs w:val="32"/>
        </w:rPr>
        <w:t>转化基金组建方案；</w:t>
      </w:r>
    </w:p>
    <w:p w14:paraId="2F84F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baseline"/>
        <w:outlineLvl w:val="2"/>
        <w:rPr>
          <w:rFonts w:ascii="Times New Roman" w:hAnsi="Times New Roman" w:eastAsia="仿宋_GB2312"/>
          <w:w w:val="100"/>
          <w:sz w:val="32"/>
          <w:szCs w:val="32"/>
        </w:rPr>
      </w:pPr>
      <w:r>
        <w:rPr>
          <w:rFonts w:ascii="Times New Roman" w:hAnsi="Times New Roman" w:eastAsia="仿宋_GB2312"/>
          <w:w w:val="100"/>
          <w:sz w:val="32"/>
          <w:szCs w:val="32"/>
        </w:rPr>
        <w:t>二</w:t>
      </w:r>
      <w:r>
        <w:rPr>
          <w:rFonts w:hint="eastAsia" w:ascii="Times New Roman" w:hAnsi="Times New Roman" w:eastAsia="仿宋_GB2312"/>
          <w:w w:val="100"/>
          <w:sz w:val="32"/>
          <w:szCs w:val="32"/>
        </w:rPr>
        <w:t>、</w:t>
      </w:r>
      <w:r>
        <w:rPr>
          <w:rFonts w:ascii="Times New Roman" w:hAnsi="Times New Roman" w:eastAsia="仿宋_GB2312"/>
          <w:w w:val="100"/>
          <w:sz w:val="32"/>
          <w:szCs w:val="32"/>
        </w:rPr>
        <w:t>主要出资人的出资意向书或出资能力证明；</w:t>
      </w:r>
    </w:p>
    <w:p w14:paraId="6269B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baseline"/>
        <w:outlineLvl w:val="2"/>
        <w:rPr>
          <w:rFonts w:ascii="Times New Roman" w:hAnsi="Times New Roman" w:eastAsia="仿宋_GB2312"/>
          <w:w w:val="100"/>
          <w:sz w:val="32"/>
          <w:szCs w:val="32"/>
        </w:rPr>
      </w:pPr>
      <w:r>
        <w:rPr>
          <w:rFonts w:ascii="Times New Roman" w:hAnsi="Times New Roman" w:eastAsia="仿宋_GB2312"/>
          <w:w w:val="100"/>
          <w:sz w:val="32"/>
          <w:szCs w:val="32"/>
        </w:rPr>
        <w:t>三</w:t>
      </w:r>
      <w:r>
        <w:rPr>
          <w:rFonts w:hint="eastAsia" w:ascii="Times New Roman" w:hAnsi="Times New Roman" w:eastAsia="仿宋_GB2312"/>
          <w:w w:val="100"/>
          <w:sz w:val="32"/>
          <w:szCs w:val="32"/>
        </w:rPr>
        <w:t>、</w:t>
      </w:r>
      <w:r>
        <w:rPr>
          <w:rFonts w:ascii="Times New Roman" w:hAnsi="Times New Roman" w:eastAsia="仿宋_GB2312"/>
          <w:w w:val="100"/>
          <w:sz w:val="32"/>
          <w:szCs w:val="32"/>
        </w:rPr>
        <w:t>会计师事务所出具的投资机构近期的审计报告；</w:t>
      </w:r>
    </w:p>
    <w:p w14:paraId="5AE52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baseline"/>
        <w:outlineLvl w:val="2"/>
        <w:rPr>
          <w:rFonts w:ascii="Times New Roman" w:hAnsi="Times New Roman" w:eastAsia="仿宋_GB2312"/>
          <w:w w:val="100"/>
          <w:sz w:val="32"/>
          <w:szCs w:val="32"/>
        </w:rPr>
      </w:pPr>
      <w:r>
        <w:rPr>
          <w:rFonts w:ascii="Times New Roman" w:hAnsi="Times New Roman" w:eastAsia="仿宋_GB2312"/>
          <w:w w:val="100"/>
          <w:sz w:val="32"/>
          <w:szCs w:val="32"/>
        </w:rPr>
        <w:t>四</w:t>
      </w:r>
      <w:r>
        <w:rPr>
          <w:rFonts w:hint="eastAsia" w:ascii="Times New Roman" w:hAnsi="Times New Roman" w:eastAsia="仿宋_GB2312"/>
          <w:w w:val="100"/>
          <w:sz w:val="32"/>
          <w:szCs w:val="32"/>
        </w:rPr>
        <w:t>、</w:t>
      </w:r>
      <w:r>
        <w:rPr>
          <w:rFonts w:ascii="Times New Roman" w:hAnsi="Times New Roman" w:eastAsia="仿宋_GB2312"/>
          <w:w w:val="100"/>
          <w:sz w:val="32"/>
          <w:szCs w:val="32"/>
        </w:rPr>
        <w:t>转化基金管理机构的有关材料；</w:t>
      </w:r>
    </w:p>
    <w:p w14:paraId="326A3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baseline"/>
        <w:outlineLvl w:val="2"/>
        <w:rPr>
          <w:rFonts w:ascii="Times New Roman" w:hAnsi="Times New Roman" w:eastAsia="仿宋_GB2312"/>
          <w:w w:val="100"/>
          <w:sz w:val="32"/>
          <w:szCs w:val="32"/>
        </w:rPr>
      </w:pPr>
      <w:r>
        <w:rPr>
          <w:rFonts w:ascii="Times New Roman" w:hAnsi="Times New Roman" w:eastAsia="仿宋_GB2312"/>
          <w:w w:val="100"/>
          <w:sz w:val="32"/>
          <w:szCs w:val="32"/>
        </w:rPr>
        <w:t>五</w:t>
      </w:r>
      <w:r>
        <w:rPr>
          <w:rFonts w:hint="eastAsia" w:ascii="Times New Roman" w:hAnsi="Times New Roman" w:eastAsia="仿宋_GB2312"/>
          <w:w w:val="100"/>
          <w:sz w:val="32"/>
          <w:szCs w:val="32"/>
        </w:rPr>
        <w:t>、</w:t>
      </w:r>
      <w:r>
        <w:rPr>
          <w:rFonts w:ascii="Times New Roman" w:hAnsi="Times New Roman" w:eastAsia="仿宋_GB2312"/>
          <w:w w:val="100"/>
          <w:sz w:val="32"/>
          <w:szCs w:val="32"/>
        </w:rPr>
        <w:t>其他应当提交的资料。</w:t>
      </w:r>
    </w:p>
    <w:p w14:paraId="7FF16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</w:p>
    <w:p w14:paraId="35EAD293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ans Serif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altName w:val="楷体_GB2312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5432A">
    <w:pPr>
      <w:pStyle w:val="8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64657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D64657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B74E1">
    <w:pPr>
      <w:pStyle w:val="8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B2F40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AB2F40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793C8">
    <w:pPr>
      <w:widowControl/>
      <w:overflowPunct w:val="0"/>
      <w:adjustRightInd w:val="0"/>
      <w:snapToGrid w:val="0"/>
      <w:spacing w:line="560" w:lineRule="exact"/>
      <w:rPr>
        <w:rFonts w:ascii="仿宋_GB2312" w:hAnsi="仿宋_GB2312" w:eastAsia="仿宋_GB2312" w:cs="仿宋_GB2312"/>
        <w:kern w:val="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9BD54CB"/>
    <w:rsid w:val="1FFB6BB7"/>
    <w:rsid w:val="26BC7BDE"/>
    <w:rsid w:val="55625F0C"/>
    <w:rsid w:val="5AF35FEF"/>
    <w:rsid w:val="5CC44C22"/>
    <w:rsid w:val="5F2A78FD"/>
    <w:rsid w:val="642971E3"/>
    <w:rsid w:val="66C9548A"/>
    <w:rsid w:val="6D7F6622"/>
    <w:rsid w:val="75477E01"/>
    <w:rsid w:val="7BF713E3"/>
    <w:rsid w:val="BB6ACEB2"/>
    <w:rsid w:val="BEFFCE19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  <w:rPr>
      <w:rFonts w:cs="Calibri"/>
      <w:szCs w:val="21"/>
    </w:rPr>
  </w:style>
  <w:style w:type="paragraph" w:styleId="6">
    <w:name w:val="Body Text Indent"/>
    <w:basedOn w:val="1"/>
    <w:unhideWhenUsed/>
    <w:qFormat/>
    <w:uiPriority w:val="0"/>
    <w:pPr>
      <w:adjustRightInd w:val="0"/>
      <w:spacing w:line="300" w:lineRule="auto"/>
      <w:ind w:left="898" w:firstLine="2"/>
      <w:jc w:val="left"/>
      <w:textAlignment w:val="baseline"/>
    </w:pPr>
    <w:rPr>
      <w:rFonts w:ascii="仿宋_GB2312" w:hAnsi="MS Sans Serif"/>
      <w:kern w:val="0"/>
      <w:sz w:val="28"/>
    </w:r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12">
    <w:name w:val="Body Text First Indent 2"/>
    <w:basedOn w:val="6"/>
    <w:qFormat/>
    <w:uiPriority w:val="0"/>
    <w:pPr>
      <w:adjustRightInd/>
      <w:spacing w:after="120" w:line="240" w:lineRule="auto"/>
      <w:ind w:left="420" w:leftChars="200" w:firstLine="420" w:firstLineChars="200"/>
      <w:jc w:val="both"/>
      <w:textAlignment w:val="auto"/>
    </w:pPr>
    <w:rPr>
      <w:rFonts w:ascii="Times New Roman" w:hAnsi="Times New Roman" w:eastAsia="宋体"/>
      <w:sz w:val="24"/>
      <w:szCs w:val="24"/>
    </w:rPr>
  </w:style>
  <w:style w:type="table" w:styleId="14">
    <w:name w:val="Table Grid"/>
    <w:basedOn w:val="13"/>
    <w:qFormat/>
    <w:uiPriority w:val="59"/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批注框文本 Char"/>
    <w:basedOn w:val="15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5"/>
    <w:link w:val="8"/>
    <w:qFormat/>
    <w:uiPriority w:val="99"/>
    <w:rPr>
      <w:kern w:val="2"/>
      <w:sz w:val="18"/>
      <w:szCs w:val="18"/>
    </w:rPr>
  </w:style>
  <w:style w:type="character" w:customStyle="1" w:styleId="18">
    <w:name w:val="页眉 Char"/>
    <w:basedOn w:val="15"/>
    <w:link w:val="9"/>
    <w:qFormat/>
    <w:uiPriority w:val="99"/>
    <w:rPr>
      <w:kern w:val="2"/>
      <w:sz w:val="18"/>
      <w:szCs w:val="18"/>
    </w:rPr>
  </w:style>
  <w:style w:type="paragraph" w:customStyle="1" w:styleId="19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正文-公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1921</Words>
  <Characters>1935</Characters>
  <Lines>1</Lines>
  <Paragraphs>1</Paragraphs>
  <TotalTime>20.3333333333333</TotalTime>
  <ScaleCrop>false</ScaleCrop>
  <LinksUpToDate>false</LinksUpToDate>
  <CharactersWithSpaces>1952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2025-12-23T11:28:24Z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0D6EF417A6FD466A9810723A22777E11_13</vt:lpwstr>
  </property>
</Properties>
</file>