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FECE47">
      <w:pPr>
        <w:adjustRightInd w:val="0"/>
        <w:snapToGrid w:val="0"/>
        <w:spacing w:line="660" w:lineRule="exact"/>
        <w:rPr>
          <w:rFonts w:hint="eastAsia" w:ascii="CG Times" w:hAnsi="CG Times" w:eastAsia="方正仿宋简体"/>
          <w:color w:val="000000"/>
          <w:spacing w:val="10"/>
        </w:rPr>
      </w:pPr>
    </w:p>
    <w:p w14:paraId="434391E8">
      <w:pPr>
        <w:adjustRightInd w:val="0"/>
        <w:snapToGrid w:val="0"/>
        <w:spacing w:line="660" w:lineRule="exact"/>
        <w:rPr>
          <w:rFonts w:hint="eastAsia" w:ascii="CG Times" w:hAnsi="CG Times" w:eastAsia="方正仿宋简体"/>
          <w:color w:val="000000"/>
          <w:spacing w:val="10"/>
        </w:rPr>
      </w:pPr>
    </w:p>
    <w:tbl>
      <w:tblPr>
        <w:tblStyle w:val="15"/>
        <w:tblW w:w="9061" w:type="dxa"/>
        <w:jc w:val="center"/>
        <w:tblLayout w:type="autofit"/>
        <w:tblCellMar>
          <w:top w:w="0" w:type="dxa"/>
          <w:left w:w="108" w:type="dxa"/>
          <w:bottom w:w="0" w:type="dxa"/>
          <w:right w:w="108" w:type="dxa"/>
        </w:tblCellMar>
      </w:tblPr>
      <w:tblGrid>
        <w:gridCol w:w="7226"/>
        <w:gridCol w:w="1835"/>
      </w:tblGrid>
      <w:tr w14:paraId="1AA8B2AA">
        <w:trPr>
          <w:jc w:val="center"/>
        </w:trPr>
        <w:tc>
          <w:tcPr>
            <w:tcW w:w="7226" w:type="dxa"/>
            <w:noWrap w:val="0"/>
            <w:tcMar>
              <w:left w:w="0" w:type="dxa"/>
              <w:right w:w="0" w:type="dxa"/>
            </w:tcMar>
            <w:vAlign w:val="center"/>
          </w:tcPr>
          <w:p w14:paraId="0BBFEDE7">
            <w:pPr>
              <w:spacing w:line="900" w:lineRule="exact"/>
              <w:ind w:right="42" w:rightChars="20"/>
              <w:jc w:val="distribute"/>
              <w:rPr>
                <w:rFonts w:hint="eastAsia" w:ascii="方正小标宋简体" w:eastAsia="方正小标宋简体"/>
                <w:color w:val="FF0000"/>
                <w:w w:val="92"/>
                <w:sz w:val="56"/>
                <w:szCs w:val="56"/>
              </w:rPr>
            </w:pPr>
            <w:r>
              <w:rPr>
                <w:rFonts w:hint="eastAsia" w:ascii="方正小标宋简体" w:eastAsia="方正小标宋简体"/>
                <w:color w:val="FF0000"/>
                <w:w w:val="92"/>
                <w:sz w:val="56"/>
                <w:szCs w:val="56"/>
              </w:rPr>
              <w:t>广西壮族自治区科学技术厅</w:t>
            </w:r>
          </w:p>
        </w:tc>
        <w:tc>
          <w:tcPr>
            <w:tcW w:w="1835" w:type="dxa"/>
            <w:vMerge w:val="restart"/>
            <w:noWrap w:val="0"/>
            <w:tcMar>
              <w:left w:w="0" w:type="dxa"/>
              <w:right w:w="0" w:type="dxa"/>
            </w:tcMar>
            <w:vAlign w:val="center"/>
          </w:tcPr>
          <w:p w14:paraId="1DE673AC">
            <w:pPr>
              <w:jc w:val="right"/>
              <w:rPr>
                <w:rFonts w:hint="eastAsia" w:ascii="方正小标宋简体" w:eastAsia="方正小标宋简体"/>
                <w:color w:val="FF0000"/>
                <w:sz w:val="86"/>
                <w:szCs w:val="86"/>
              </w:rPr>
            </w:pPr>
            <w:r>
              <w:rPr>
                <w:rFonts w:hint="eastAsia" w:ascii="方正小标宋简体" w:eastAsia="方正小标宋简体"/>
                <w:color w:val="FF0000"/>
                <w:sz w:val="86"/>
                <w:szCs w:val="86"/>
              </w:rPr>
              <w:t>文件</w:t>
            </w:r>
          </w:p>
        </w:tc>
      </w:tr>
      <w:tr w14:paraId="16A129C5">
        <w:tblPrEx>
          <w:tblCellMar>
            <w:top w:w="0" w:type="dxa"/>
            <w:left w:w="108" w:type="dxa"/>
            <w:bottom w:w="0" w:type="dxa"/>
            <w:right w:w="108" w:type="dxa"/>
          </w:tblCellMar>
        </w:tblPrEx>
        <w:trPr>
          <w:jc w:val="center"/>
        </w:trPr>
        <w:tc>
          <w:tcPr>
            <w:tcW w:w="7226" w:type="dxa"/>
            <w:noWrap w:val="0"/>
            <w:tcMar>
              <w:left w:w="0" w:type="dxa"/>
              <w:right w:w="0" w:type="dxa"/>
            </w:tcMar>
            <w:vAlign w:val="center"/>
          </w:tcPr>
          <w:p w14:paraId="23DEEA70">
            <w:pPr>
              <w:spacing w:line="900" w:lineRule="exact"/>
              <w:ind w:right="42" w:rightChars="20"/>
              <w:jc w:val="distribute"/>
              <w:rPr>
                <w:rFonts w:hint="eastAsia" w:ascii="方正小标宋简体" w:eastAsia="方正小标宋简体"/>
                <w:color w:val="FF0000"/>
                <w:w w:val="92"/>
                <w:sz w:val="56"/>
                <w:szCs w:val="56"/>
              </w:rPr>
            </w:pPr>
            <w:r>
              <w:rPr>
                <w:rFonts w:hint="eastAsia" w:ascii="方正小标宋简体" w:eastAsia="方正小标宋简体"/>
                <w:color w:val="FF0000"/>
                <w:w w:val="92"/>
                <w:sz w:val="56"/>
                <w:szCs w:val="56"/>
              </w:rPr>
              <w:t>广西壮族自治区财政厅</w:t>
            </w:r>
          </w:p>
        </w:tc>
        <w:tc>
          <w:tcPr>
            <w:tcW w:w="1835" w:type="dxa"/>
            <w:vMerge w:val="continue"/>
            <w:noWrap w:val="0"/>
            <w:tcMar>
              <w:left w:w="0" w:type="dxa"/>
              <w:right w:w="0" w:type="dxa"/>
            </w:tcMar>
            <w:vAlign w:val="center"/>
          </w:tcPr>
          <w:p w14:paraId="1CB68839">
            <w:pPr>
              <w:jc w:val="center"/>
              <w:rPr>
                <w:rFonts w:hint="eastAsia" w:ascii="方正小标宋简体" w:eastAsia="方正小标宋简体"/>
                <w:color w:val="FF0000"/>
                <w:sz w:val="86"/>
                <w:szCs w:val="86"/>
              </w:rPr>
            </w:pPr>
          </w:p>
        </w:tc>
      </w:tr>
      <w:tr w14:paraId="15550895">
        <w:tblPrEx>
          <w:tblCellMar>
            <w:top w:w="0" w:type="dxa"/>
            <w:left w:w="108" w:type="dxa"/>
            <w:bottom w:w="0" w:type="dxa"/>
            <w:right w:w="108" w:type="dxa"/>
          </w:tblCellMar>
        </w:tblPrEx>
        <w:trPr>
          <w:jc w:val="center"/>
        </w:trPr>
        <w:tc>
          <w:tcPr>
            <w:tcW w:w="7226" w:type="dxa"/>
            <w:noWrap w:val="0"/>
            <w:tcMar>
              <w:left w:w="0" w:type="dxa"/>
              <w:right w:w="0" w:type="dxa"/>
            </w:tcMar>
            <w:vAlign w:val="center"/>
          </w:tcPr>
          <w:p w14:paraId="4010B01C">
            <w:pPr>
              <w:spacing w:line="900" w:lineRule="exact"/>
              <w:ind w:right="42" w:rightChars="20"/>
              <w:jc w:val="distribute"/>
              <w:rPr>
                <w:rFonts w:hint="eastAsia" w:ascii="方正小标宋简体" w:eastAsia="方正小标宋简体"/>
                <w:color w:val="FF0000"/>
                <w:w w:val="92"/>
                <w:sz w:val="56"/>
                <w:szCs w:val="56"/>
                <w:lang w:eastAsia="zh-CN"/>
              </w:rPr>
            </w:pPr>
            <w:r>
              <w:rPr>
                <w:rFonts w:hint="eastAsia" w:ascii="方正小标宋简体" w:eastAsia="方正小标宋简体"/>
                <w:color w:val="FF0000"/>
                <w:w w:val="92"/>
                <w:sz w:val="56"/>
                <w:szCs w:val="56"/>
                <w:lang w:eastAsia="zh-CN"/>
              </w:rPr>
              <w:t>中华人民共和国南宁海关</w:t>
            </w:r>
          </w:p>
        </w:tc>
        <w:tc>
          <w:tcPr>
            <w:tcW w:w="1835" w:type="dxa"/>
            <w:vMerge w:val="continue"/>
            <w:noWrap w:val="0"/>
            <w:tcMar>
              <w:left w:w="0" w:type="dxa"/>
              <w:right w:w="0" w:type="dxa"/>
            </w:tcMar>
            <w:vAlign w:val="center"/>
          </w:tcPr>
          <w:p w14:paraId="7ADCA8E5">
            <w:pPr>
              <w:jc w:val="center"/>
              <w:rPr>
                <w:rFonts w:hint="eastAsia" w:ascii="方正小标宋简体" w:eastAsia="方正小标宋简体"/>
                <w:color w:val="FF0000"/>
                <w:sz w:val="86"/>
                <w:szCs w:val="86"/>
              </w:rPr>
            </w:pPr>
          </w:p>
        </w:tc>
      </w:tr>
    </w:tbl>
    <w:p w14:paraId="55FA4E48">
      <w:pPr>
        <w:adjustRightInd w:val="0"/>
        <w:snapToGrid w:val="0"/>
        <w:spacing w:line="400" w:lineRule="exact"/>
        <w:jc w:val="center"/>
        <w:rPr>
          <w:rFonts w:hint="eastAsia" w:ascii="方正小标宋_GBK" w:hAnsi="CG Times" w:eastAsia="方正小标宋_GBK"/>
          <w:snapToGrid w:val="0"/>
          <w:color w:val="000000"/>
          <w:spacing w:val="-10"/>
          <w:kern w:val="0"/>
          <w:sz w:val="92"/>
          <w:szCs w:val="92"/>
        </w:rPr>
      </w:pPr>
    </w:p>
    <w:p w14:paraId="17F00828">
      <w:pPr>
        <w:spacing w:line="400" w:lineRule="exact"/>
        <w:jc w:val="center"/>
        <w:rPr>
          <w:rFonts w:eastAsia="仿宋_GB2312"/>
          <w:color w:val="000000"/>
          <w:sz w:val="32"/>
          <w:szCs w:val="32"/>
        </w:rPr>
      </w:pPr>
    </w:p>
    <w:p w14:paraId="21C36E74">
      <w:pPr>
        <w:jc w:val="center"/>
        <w:rPr>
          <w:rFonts w:hint="default" w:ascii="Times New Roman" w:hAnsi="Times New Roman" w:eastAsia="仿宋_GB2312" w:cs="Times New Roman"/>
          <w:bCs/>
          <w:snapToGrid w:val="0"/>
          <w:kern w:val="0"/>
          <w:sz w:val="32"/>
          <w:szCs w:val="32"/>
        </w:rPr>
      </w:pPr>
      <w:r>
        <w:rPr>
          <w:rFonts w:hint="default" w:ascii="Times New Roman" w:hAnsi="Times New Roman" w:eastAsia="仿宋_GB2312" w:cs="Times New Roman"/>
          <w:bCs/>
          <w:snapToGrid w:val="0"/>
          <w:kern w:val="0"/>
          <w:sz w:val="32"/>
          <w:szCs w:val="32"/>
        </w:rPr>
        <w:t>桂科规字〔2025〕</w:t>
      </w:r>
      <w:r>
        <w:rPr>
          <w:rFonts w:hint="eastAsia" w:ascii="Times New Roman" w:hAnsi="Times New Roman" w:eastAsia="仿宋_GB2312" w:cs="Times New Roman"/>
          <w:bCs/>
          <w:snapToGrid w:val="0"/>
          <w:kern w:val="0"/>
          <w:sz w:val="32"/>
          <w:szCs w:val="32"/>
          <w:lang w:val="en-US" w:eastAsia="zh-CN"/>
        </w:rPr>
        <w:t>11</w:t>
      </w:r>
      <w:r>
        <w:rPr>
          <w:rFonts w:hint="default" w:ascii="Times New Roman" w:hAnsi="Times New Roman" w:eastAsia="仿宋_GB2312" w:cs="Times New Roman"/>
          <w:bCs/>
          <w:snapToGrid w:val="0"/>
          <w:kern w:val="0"/>
          <w:sz w:val="32"/>
          <w:szCs w:val="32"/>
        </w:rPr>
        <w:t>号</w:t>
      </w:r>
    </w:p>
    <w:p w14:paraId="182F398A">
      <w:pPr>
        <w:adjustRightInd w:val="0"/>
        <w:snapToGrid w:val="0"/>
        <w:spacing w:line="320" w:lineRule="exact"/>
        <w:rPr>
          <w:rFonts w:eastAsia="仿宋_GB2312"/>
          <w:color w:val="000000"/>
          <w:sz w:val="32"/>
          <w:szCs w:val="32"/>
        </w:rPr>
      </w:pPr>
      <w:r>
        <w:rPr>
          <w:rFonts w:eastAsia="仿宋_GB2312"/>
          <w:color w:val="000000"/>
          <w:sz w:val="32"/>
          <w:szCs w:val="32"/>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82550</wp:posOffset>
                </wp:positionV>
                <wp:extent cx="5760085" cy="0"/>
                <wp:effectExtent l="0" t="19050" r="635" b="26670"/>
                <wp:wrapNone/>
                <wp:docPr id="1" name="直线 4"/>
                <wp:cNvGraphicFramePr/>
                <a:graphic xmlns:a="http://schemas.openxmlformats.org/drawingml/2006/main">
                  <a:graphicData uri="http://schemas.microsoft.com/office/word/2010/wordprocessingShape">
                    <wps:wsp>
                      <wps:cNvSpPr/>
                      <wps:spPr>
                        <a:xfrm flipV="1">
                          <a:off x="0" y="0"/>
                          <a:ext cx="5760085"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4" o:spid="_x0000_s1026" o:spt="20" style="position:absolute;left:0pt;flip:y;margin-left:-5.7pt;margin-top:6.5pt;height:0pt;width:453.55pt;z-index:251659264;mso-width-relative:page;mso-height-relative:page;" filled="f" stroked="t" coordsize="21600,21600" o:gfxdata="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nWuJ2AAAAAkBAAAPAAAAAAAAAAEAIAAAACIAAABkcnMvZG93bnJldi54bWxQSwECFAAU&#10;AAAACACHTuJAq00mV/EBAADmAwAADgAAAAAAAAABACAAAAAnAQAAZHJzL2Uyb0RvYy54bWxQSwUG&#10;AAAAAAYABgBZAQAAigUAAAAA&#10;">
                <v:fill on="f" focussize="0,0"/>
                <v:stroke weight="3pt" color="#FF0000" joinstyle="round"/>
                <v:imagedata o:title=""/>
                <o:lock v:ext="edit" aspectratio="f"/>
              </v:line>
            </w:pict>
          </mc:Fallback>
        </mc:AlternateContent>
      </w:r>
    </w:p>
    <w:p w14:paraId="48F39B57">
      <w:pPr>
        <w:adjustRightInd w:val="0"/>
        <w:snapToGrid w:val="0"/>
        <w:spacing w:line="590" w:lineRule="exact"/>
        <w:jc w:val="center"/>
        <w:rPr>
          <w:rFonts w:eastAsia="方正仿宋_GBK"/>
          <w:color w:val="000000"/>
          <w:sz w:val="32"/>
          <w:szCs w:val="32"/>
        </w:rPr>
      </w:pPr>
    </w:p>
    <w:p w14:paraId="203E85A7">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方正小标宋简体" w:hAnsi="方正小标宋简体" w:eastAsia="方正小标宋简体" w:cs="方正小标宋简体"/>
          <w:snapToGrid w:val="0"/>
          <w:color w:val="000000"/>
          <w:sz w:val="44"/>
          <w:szCs w:val="44"/>
        </w:rPr>
      </w:pPr>
      <w:r>
        <w:rPr>
          <w:rFonts w:hint="eastAsia" w:ascii="方正小标宋简体" w:hAnsi="方正小标宋简体" w:eastAsia="方正小标宋简体" w:cs="方正小标宋简体"/>
          <w:snapToGrid w:val="0"/>
          <w:color w:val="000000"/>
          <w:spacing w:val="20"/>
          <w:sz w:val="44"/>
          <w:szCs w:val="44"/>
        </w:rPr>
        <w:t xml:space="preserve">自治区科技厅  </w:t>
      </w:r>
      <w:r>
        <w:rPr>
          <w:rFonts w:hint="eastAsia" w:ascii="方正小标宋简体" w:hAnsi="方正小标宋简体" w:eastAsia="方正小标宋简体" w:cs="方正小标宋简体"/>
          <w:snapToGrid w:val="0"/>
          <w:color w:val="000000"/>
          <w:sz w:val="44"/>
          <w:szCs w:val="44"/>
        </w:rPr>
        <w:t>自治区财政厅</w:t>
      </w:r>
      <w:r>
        <w:rPr>
          <w:rFonts w:hint="eastAsia" w:ascii="方正小标宋简体" w:hAnsi="方正小标宋简体" w:eastAsia="方正小标宋简体" w:cs="方正小标宋简体"/>
          <w:snapToGrid w:val="0"/>
          <w:color w:val="000000"/>
          <w:spacing w:val="20"/>
          <w:sz w:val="44"/>
          <w:szCs w:val="44"/>
        </w:rPr>
        <w:t xml:space="preserve">  </w:t>
      </w:r>
      <w:r>
        <w:rPr>
          <w:rFonts w:hint="eastAsia" w:ascii="方正小标宋简体" w:hAnsi="方正小标宋简体" w:eastAsia="方正小标宋简体" w:cs="方正小标宋简体"/>
          <w:snapToGrid w:val="0"/>
          <w:color w:val="000000"/>
          <w:spacing w:val="20"/>
          <w:sz w:val="44"/>
          <w:szCs w:val="44"/>
          <w:lang w:eastAsia="zh-CN"/>
        </w:rPr>
        <w:t>南宁海关</w:t>
      </w:r>
      <w:r>
        <w:rPr>
          <w:rFonts w:hint="eastAsia" w:ascii="方正小标宋简体" w:hAnsi="方正小标宋简体" w:eastAsia="方正小标宋简体" w:cs="方正小标宋简体"/>
          <w:snapToGrid w:val="0"/>
          <w:color w:val="000000"/>
          <w:sz w:val="44"/>
          <w:szCs w:val="44"/>
        </w:rPr>
        <w:t>关于印发《广西壮族自治区大型科研仪器</w:t>
      </w:r>
    </w:p>
    <w:p w14:paraId="419CAD64">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方正小标宋简体" w:hAnsi="方正小标宋简体" w:eastAsia="方正小标宋简体" w:cs="方正小标宋简体"/>
          <w:snapToGrid w:val="0"/>
          <w:color w:val="000000"/>
          <w:sz w:val="44"/>
          <w:szCs w:val="44"/>
        </w:rPr>
      </w:pPr>
      <w:r>
        <w:rPr>
          <w:rFonts w:hint="eastAsia" w:ascii="方正小标宋简体" w:hAnsi="方正小标宋简体" w:eastAsia="方正小标宋简体" w:cs="方正小标宋简体"/>
          <w:snapToGrid w:val="0"/>
          <w:color w:val="000000"/>
          <w:sz w:val="44"/>
          <w:szCs w:val="44"/>
        </w:rPr>
        <w:t>开放共享管理办法》的通知</w:t>
      </w:r>
    </w:p>
    <w:p w14:paraId="42DC572B">
      <w:pPr>
        <w:keepNext w:val="0"/>
        <w:keepLines w:val="0"/>
        <w:pageBreakBefore w:val="0"/>
        <w:widowControl w:val="0"/>
        <w:kinsoku/>
        <w:wordWrap/>
        <w:overflowPunct/>
        <w:topLinePunct w:val="0"/>
        <w:autoSpaceDE/>
        <w:autoSpaceDN/>
        <w:bidi w:val="0"/>
        <w:adjustRightInd w:val="0"/>
        <w:snapToGrid w:val="0"/>
        <w:spacing w:line="760" w:lineRule="exact"/>
        <w:textAlignment w:val="auto"/>
        <w:rPr>
          <w:rFonts w:hint="eastAsia" w:eastAsia="方正仿宋_GBK"/>
          <w:sz w:val="32"/>
          <w:szCs w:val="32"/>
        </w:rPr>
      </w:pPr>
    </w:p>
    <w:p w14:paraId="374F40C2">
      <w:pPr>
        <w:keepNext w:val="0"/>
        <w:keepLines w:val="0"/>
        <w:pageBreakBefore w:val="0"/>
        <w:widowControl w:val="0"/>
        <w:kinsoku/>
        <w:wordWrap/>
        <w:overflowPunct/>
        <w:topLinePunct w:val="0"/>
        <w:autoSpaceDE/>
        <w:autoSpaceDN/>
        <w:bidi w:val="0"/>
        <w:adjustRightInd w:val="0"/>
        <w:snapToGrid w:val="0"/>
        <w:spacing w:line="7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各</w:t>
      </w:r>
      <w:r>
        <w:rPr>
          <w:rFonts w:hint="default" w:ascii="Times New Roman" w:hAnsi="Times New Roman" w:eastAsia="仿宋_GB2312" w:cs="Times New Roman"/>
          <w:sz w:val="32"/>
          <w:szCs w:val="32"/>
        </w:rPr>
        <w:t>有关单位：</w:t>
      </w:r>
    </w:p>
    <w:p w14:paraId="64F01DAA">
      <w:pPr>
        <w:keepNext w:val="0"/>
        <w:keepLines w:val="0"/>
        <w:pageBreakBefore w:val="0"/>
        <w:widowControl w:val="0"/>
        <w:kinsoku/>
        <w:wordWrap/>
        <w:overflowPunct/>
        <w:topLinePunct w:val="0"/>
        <w:autoSpaceDE/>
        <w:autoSpaceDN/>
        <w:bidi w:val="0"/>
        <w:adjustRightInd w:val="0"/>
        <w:snapToGrid w:val="0"/>
        <w:spacing w:line="7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为贯彻落实《广西壮族自治区科技创新条例》</w:t>
      </w:r>
      <w:r>
        <w:rPr>
          <w:rFonts w:hint="eastAsia" w:ascii="Times New Roman" w:hAnsi="Times New Roman" w:eastAsia="仿宋_GB2312" w:cs="Times New Roman"/>
          <w:sz w:val="32"/>
          <w:szCs w:val="32"/>
          <w:lang w:eastAsia="zh-CN"/>
        </w:rPr>
        <w:t>，</w:t>
      </w:r>
      <w:r>
        <w:rPr>
          <w:rFonts w:hint="eastAsia" w:ascii="Times New Roman" w:hAnsi="Times New Roman" w:eastAsia="仿宋_GB2312" w:cs="仿宋_GB2312"/>
          <w:color w:val="auto"/>
          <w:spacing w:val="0"/>
          <w:sz w:val="32"/>
          <w:szCs w:val="32"/>
          <w:highlight w:val="none"/>
          <w:lang w:eastAsia="zh-CN"/>
        </w:rPr>
        <w:t>推进</w:t>
      </w:r>
      <w:r>
        <w:rPr>
          <w:rFonts w:hint="eastAsia" w:ascii="Times New Roman" w:hAnsi="Times New Roman" w:eastAsia="仿宋_GB2312" w:cs="仿宋_GB2312"/>
          <w:color w:val="auto"/>
          <w:spacing w:val="0"/>
          <w:sz w:val="32"/>
          <w:szCs w:val="32"/>
          <w:highlight w:val="none"/>
        </w:rPr>
        <w:t>大型科研仪器开放共享，优化科技资源配置</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自治区科技厅会同自治区财政厅</w:t>
      </w:r>
      <w:r>
        <w:rPr>
          <w:rFonts w:hint="eastAsia" w:ascii="Times New Roman" w:hAnsi="Times New Roman" w:eastAsia="仿宋_GB2312" w:cs="Times New Roman"/>
          <w:sz w:val="32"/>
          <w:szCs w:val="32"/>
          <w:lang w:eastAsia="zh-CN"/>
        </w:rPr>
        <w:t>、南宁海关共同</w:t>
      </w:r>
      <w:r>
        <w:rPr>
          <w:rFonts w:hint="default" w:ascii="Times New Roman" w:hAnsi="Times New Roman" w:eastAsia="仿宋_GB2312" w:cs="Times New Roman"/>
          <w:sz w:val="32"/>
          <w:szCs w:val="32"/>
        </w:rPr>
        <w:t>研究制定了《广西壮族自治区大型科研仪器开放共享管理办法》。现印发你们，请遵照执行。</w:t>
      </w:r>
    </w:p>
    <w:p w14:paraId="3E05D844">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textAlignment w:val="auto"/>
        <w:rPr>
          <w:rFonts w:hint="default" w:ascii="Times New Roman" w:hAnsi="Times New Roman" w:eastAsia="仿宋_GB2312" w:cs="Times New Roman"/>
          <w:sz w:val="32"/>
          <w:szCs w:val="32"/>
        </w:rPr>
      </w:pPr>
    </w:p>
    <w:p w14:paraId="2F28CFFC">
      <w:pPr>
        <w:pStyle w:val="2"/>
        <w:keepNext w:val="0"/>
        <w:keepLines w:val="0"/>
        <w:pageBreakBefore w:val="0"/>
        <w:kinsoku/>
        <w:wordWrap/>
        <w:overflowPunct/>
        <w:topLinePunct w:val="0"/>
        <w:autoSpaceDE/>
        <w:autoSpaceDN/>
        <w:bidi w:val="0"/>
        <w:spacing w:line="640" w:lineRule="exact"/>
        <w:textAlignment w:val="auto"/>
        <w:rPr>
          <w:rFonts w:hint="default"/>
        </w:rPr>
      </w:pPr>
      <w:bookmarkStart w:id="10" w:name="_GoBack"/>
      <w:bookmarkEnd w:id="10"/>
    </w:p>
    <w:tbl>
      <w:tblPr>
        <w:tblStyle w:val="15"/>
        <w:tblW w:w="4988" w:type="pct"/>
        <w:jc w:val="center"/>
        <w:tblLayout w:type="autofit"/>
        <w:tblCellMar>
          <w:top w:w="0" w:type="dxa"/>
          <w:left w:w="0" w:type="dxa"/>
          <w:bottom w:w="0" w:type="dxa"/>
          <w:right w:w="0" w:type="dxa"/>
        </w:tblCellMar>
      </w:tblPr>
      <w:tblGrid>
        <w:gridCol w:w="2602"/>
        <w:gridCol w:w="507"/>
        <w:gridCol w:w="2602"/>
        <w:gridCol w:w="510"/>
        <w:gridCol w:w="2602"/>
      </w:tblGrid>
      <w:tr w14:paraId="59501AAC">
        <w:tblPrEx>
          <w:tblCellMar>
            <w:top w:w="0" w:type="dxa"/>
            <w:left w:w="0" w:type="dxa"/>
            <w:bottom w:w="0" w:type="dxa"/>
            <w:right w:w="0" w:type="dxa"/>
          </w:tblCellMar>
        </w:tblPrEx>
        <w:trPr>
          <w:jc w:val="center"/>
        </w:trPr>
        <w:tc>
          <w:tcPr>
            <w:tcW w:w="1474" w:type="pct"/>
            <w:noWrap w:val="0"/>
            <w:vAlign w:val="top"/>
          </w:tcPr>
          <w:p w14:paraId="3F2DA340">
            <w:pPr>
              <w:adjustRightInd w:val="0"/>
              <w:snapToGrid w:val="0"/>
              <w:spacing w:line="570" w:lineRule="exact"/>
              <w:jc w:val="distribut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广西壮族自治区</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科学技术厅</w:t>
            </w:r>
          </w:p>
        </w:tc>
        <w:tc>
          <w:tcPr>
            <w:tcW w:w="287" w:type="pct"/>
            <w:noWrap w:val="0"/>
            <w:vAlign w:val="top"/>
          </w:tcPr>
          <w:p w14:paraId="279E387F">
            <w:pPr>
              <w:adjustRightInd w:val="0"/>
              <w:snapToGrid w:val="0"/>
              <w:spacing w:line="570" w:lineRule="exact"/>
              <w:jc w:val="distribute"/>
              <w:rPr>
                <w:rFonts w:hint="default" w:ascii="Times New Roman" w:hAnsi="Times New Roman" w:eastAsia="仿宋_GB2312" w:cs="Times New Roman"/>
                <w:sz w:val="32"/>
                <w:szCs w:val="32"/>
              </w:rPr>
            </w:pPr>
          </w:p>
        </w:tc>
        <w:tc>
          <w:tcPr>
            <w:tcW w:w="1474" w:type="pct"/>
            <w:noWrap w:val="0"/>
            <w:vAlign w:val="top"/>
          </w:tcPr>
          <w:p w14:paraId="73AE6B79">
            <w:pPr>
              <w:adjustRightInd w:val="0"/>
              <w:snapToGrid w:val="0"/>
              <w:spacing w:line="570" w:lineRule="exact"/>
              <w:jc w:val="distribut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广西壮族自治区</w:t>
            </w:r>
            <w:r>
              <w:rPr>
                <w:rFonts w:hint="default" w:ascii="Times New Roman" w:hAnsi="Times New Roman" w:eastAsia="仿宋_GB2312" w:cs="Times New Roman"/>
                <w:sz w:val="32"/>
                <w:szCs w:val="32"/>
              </w:rPr>
              <w:br w:type="textWrapping"/>
            </w:r>
            <w:r>
              <w:rPr>
                <w:rFonts w:hint="eastAsia" w:ascii="Times New Roman" w:hAnsi="Times New Roman" w:eastAsia="仿宋_GB2312" w:cs="Times New Roman"/>
                <w:sz w:val="32"/>
                <w:szCs w:val="32"/>
                <w:lang w:eastAsia="zh-CN"/>
              </w:rPr>
              <w:t>财政</w:t>
            </w:r>
            <w:r>
              <w:rPr>
                <w:rFonts w:hint="default" w:ascii="Times New Roman" w:hAnsi="Times New Roman" w:eastAsia="仿宋_GB2312" w:cs="Times New Roman"/>
                <w:sz w:val="32"/>
                <w:szCs w:val="32"/>
              </w:rPr>
              <w:t>厅</w:t>
            </w:r>
          </w:p>
        </w:tc>
        <w:tc>
          <w:tcPr>
            <w:tcW w:w="289" w:type="pct"/>
            <w:noWrap w:val="0"/>
            <w:vAlign w:val="top"/>
          </w:tcPr>
          <w:p w14:paraId="2CEDAE24">
            <w:pPr>
              <w:adjustRightInd w:val="0"/>
              <w:snapToGrid w:val="0"/>
              <w:spacing w:line="570" w:lineRule="exact"/>
              <w:jc w:val="distribute"/>
              <w:rPr>
                <w:rFonts w:hint="default" w:ascii="Times New Roman" w:hAnsi="Times New Roman" w:eastAsia="仿宋_GB2312" w:cs="Times New Roman"/>
                <w:sz w:val="32"/>
                <w:szCs w:val="32"/>
              </w:rPr>
            </w:pPr>
          </w:p>
        </w:tc>
        <w:tc>
          <w:tcPr>
            <w:tcW w:w="1474" w:type="pct"/>
            <w:noWrap w:val="0"/>
            <w:vAlign w:val="top"/>
          </w:tcPr>
          <w:p w14:paraId="58B672B3">
            <w:pPr>
              <w:adjustRightInd w:val="0"/>
              <w:snapToGrid w:val="0"/>
              <w:spacing w:line="570" w:lineRule="exact"/>
              <w:jc w:val="distribute"/>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中华人民共和国</w:t>
            </w:r>
          </w:p>
          <w:p w14:paraId="32466548">
            <w:pPr>
              <w:adjustRightInd w:val="0"/>
              <w:snapToGrid w:val="0"/>
              <w:spacing w:line="570" w:lineRule="exact"/>
              <w:jc w:val="distribute"/>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南宁海关</w:t>
            </w:r>
          </w:p>
        </w:tc>
      </w:tr>
      <w:tr w14:paraId="54BA4176">
        <w:tblPrEx>
          <w:tblCellMar>
            <w:top w:w="0" w:type="dxa"/>
            <w:left w:w="0" w:type="dxa"/>
            <w:bottom w:w="0" w:type="dxa"/>
            <w:right w:w="0" w:type="dxa"/>
          </w:tblCellMar>
        </w:tblPrEx>
        <w:trPr>
          <w:jc w:val="center"/>
        </w:trPr>
        <w:tc>
          <w:tcPr>
            <w:tcW w:w="1474" w:type="pct"/>
            <w:noWrap w:val="0"/>
            <w:vAlign w:val="top"/>
          </w:tcPr>
          <w:p w14:paraId="63D9A892">
            <w:pPr>
              <w:adjustRightInd w:val="0"/>
              <w:snapToGrid w:val="0"/>
              <w:spacing w:line="570" w:lineRule="exact"/>
              <w:jc w:val="distribute"/>
              <w:rPr>
                <w:rFonts w:hint="default" w:ascii="Times New Roman" w:hAnsi="Times New Roman" w:eastAsia="仿宋_GB2312" w:cs="Times New Roman"/>
                <w:sz w:val="32"/>
                <w:szCs w:val="32"/>
              </w:rPr>
            </w:pPr>
          </w:p>
        </w:tc>
        <w:tc>
          <w:tcPr>
            <w:tcW w:w="287" w:type="pct"/>
            <w:noWrap w:val="0"/>
            <w:vAlign w:val="top"/>
          </w:tcPr>
          <w:p w14:paraId="329CB99E">
            <w:pPr>
              <w:adjustRightInd w:val="0"/>
              <w:snapToGrid w:val="0"/>
              <w:spacing w:line="570" w:lineRule="exact"/>
              <w:jc w:val="distribute"/>
              <w:rPr>
                <w:rFonts w:hint="default" w:ascii="Times New Roman" w:hAnsi="Times New Roman" w:eastAsia="仿宋_GB2312" w:cs="Times New Roman"/>
                <w:sz w:val="32"/>
                <w:szCs w:val="32"/>
              </w:rPr>
            </w:pPr>
          </w:p>
        </w:tc>
        <w:tc>
          <w:tcPr>
            <w:tcW w:w="1474" w:type="pct"/>
            <w:noWrap w:val="0"/>
            <w:vAlign w:val="top"/>
          </w:tcPr>
          <w:p w14:paraId="0305331E">
            <w:pPr>
              <w:adjustRightInd w:val="0"/>
              <w:snapToGrid w:val="0"/>
              <w:spacing w:line="570" w:lineRule="exact"/>
              <w:jc w:val="distribute"/>
              <w:rPr>
                <w:rFonts w:hint="default" w:ascii="Times New Roman" w:hAnsi="Times New Roman" w:eastAsia="仿宋_GB2312" w:cs="Times New Roman"/>
                <w:sz w:val="32"/>
                <w:szCs w:val="32"/>
              </w:rPr>
            </w:pPr>
          </w:p>
        </w:tc>
        <w:tc>
          <w:tcPr>
            <w:tcW w:w="289" w:type="pct"/>
            <w:noWrap w:val="0"/>
            <w:vAlign w:val="top"/>
          </w:tcPr>
          <w:p w14:paraId="482C9B8B">
            <w:pPr>
              <w:adjustRightInd w:val="0"/>
              <w:snapToGrid w:val="0"/>
              <w:spacing w:line="570" w:lineRule="exact"/>
              <w:jc w:val="distribute"/>
              <w:rPr>
                <w:rFonts w:hint="default" w:ascii="Times New Roman" w:hAnsi="Times New Roman" w:eastAsia="仿宋_GB2312" w:cs="Times New Roman"/>
                <w:sz w:val="32"/>
                <w:szCs w:val="32"/>
              </w:rPr>
            </w:pPr>
          </w:p>
        </w:tc>
        <w:tc>
          <w:tcPr>
            <w:tcW w:w="1474" w:type="pct"/>
            <w:noWrap w:val="0"/>
            <w:vAlign w:val="top"/>
          </w:tcPr>
          <w:p w14:paraId="4D7E5313">
            <w:pPr>
              <w:adjustRightInd w:val="0"/>
              <w:snapToGrid w:val="0"/>
              <w:spacing w:line="570" w:lineRule="exact"/>
              <w:jc w:val="center"/>
              <w:rPr>
                <w:rFonts w:hint="default" w:ascii="Times New Roman" w:hAnsi="Times New Roman" w:eastAsia="仿宋_GB2312" w:cs="Times New Roman"/>
                <w:spacing w:val="24"/>
                <w:sz w:val="32"/>
                <w:szCs w:val="32"/>
              </w:rPr>
            </w:pPr>
            <w:r>
              <w:rPr>
                <w:rFonts w:hint="default" w:ascii="Times New Roman" w:hAnsi="Times New Roman" w:eastAsia="仿宋_GB2312" w:cs="Times New Roman"/>
                <w:sz w:val="32"/>
                <w:szCs w:val="32"/>
              </w:rPr>
              <w:t>2025年</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日</w:t>
            </w:r>
          </w:p>
        </w:tc>
      </w:tr>
    </w:tbl>
    <w:p w14:paraId="1A73AED1">
      <w:pPr>
        <w:adjustRightInd w:val="0"/>
        <w:snapToGrid w:val="0"/>
        <w:spacing w:line="570" w:lineRule="exact"/>
        <w:ind w:firstLine="640" w:firstLineChars="200"/>
        <w:jc w:val="left"/>
        <w:rPr>
          <w:rFonts w:hint="default" w:ascii="Times New Roman" w:hAnsi="Times New Roman" w:eastAsia="仿宋_GB2312" w:cs="Times New Roman"/>
          <w:sz w:val="32"/>
          <w:szCs w:val="32"/>
        </w:rPr>
      </w:pPr>
    </w:p>
    <w:p w14:paraId="5563E66D">
      <w:pPr>
        <w:adjustRightInd w:val="0"/>
        <w:snapToGrid w:val="0"/>
        <w:spacing w:line="57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（此件公开发布）</w:t>
      </w:r>
    </w:p>
    <w:p w14:paraId="3E438DB9">
      <w:pPr>
        <w:pStyle w:val="19"/>
        <w:keepNext w:val="0"/>
        <w:keepLines w:val="0"/>
        <w:pageBreakBefore w:val="0"/>
        <w:widowControl w:val="0"/>
        <w:kinsoku/>
        <w:wordWrap/>
        <w:overflowPunct/>
        <w:topLinePunct w:val="0"/>
        <w:autoSpaceDE/>
        <w:autoSpaceDN/>
        <w:bidi w:val="0"/>
        <w:snapToGrid/>
        <w:spacing w:line="560" w:lineRule="exact"/>
        <w:textAlignment w:val="auto"/>
        <w:rPr>
          <w:rFonts w:hint="default" w:ascii="Times New Roman" w:hAnsi="Times New Roman" w:eastAsia="仿宋" w:cs="Times New Roman"/>
          <w:color w:val="auto"/>
          <w:sz w:val="32"/>
          <w:szCs w:val="32"/>
          <w:highlight w:val="none"/>
          <w:lang w:bidi="ar-SA"/>
        </w:rPr>
      </w:pPr>
      <w:r>
        <w:rPr>
          <w:rFonts w:hint="eastAsia" w:ascii="Times New Roman" w:hAnsi="Times New Roman" w:eastAsia="仿宋_GB2312" w:cs="Times New Roman"/>
          <w:color w:val="auto"/>
          <w:sz w:val="32"/>
          <w:szCs w:val="32"/>
          <w:lang w:val="en-US" w:eastAsia="zh-CN"/>
        </w:rPr>
        <w:br w:type="page"/>
      </w:r>
    </w:p>
    <w:p w14:paraId="6A980350">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rPr>
          <w:rFonts w:hint="eastAsia" w:ascii="方正小标宋简体" w:hAnsi="方正小标宋简体" w:eastAsia="方正小标宋简体" w:cs="方正小标宋简体"/>
          <w:color w:val="auto"/>
          <w:spacing w:val="0"/>
          <w:kern w:val="0"/>
          <w:sz w:val="44"/>
          <w:szCs w:val="44"/>
          <w:highlight w:val="none"/>
          <w:lang w:bidi="ar"/>
        </w:rPr>
      </w:pPr>
      <w:r>
        <w:rPr>
          <w:rFonts w:hint="eastAsia" w:ascii="方正小标宋简体" w:hAnsi="方正小标宋简体" w:eastAsia="方正小标宋简体" w:cs="方正小标宋简体"/>
          <w:color w:val="auto"/>
          <w:spacing w:val="0"/>
          <w:kern w:val="0"/>
          <w:sz w:val="44"/>
          <w:szCs w:val="44"/>
          <w:highlight w:val="none"/>
          <w:lang w:bidi="ar"/>
        </w:rPr>
        <w:t>广西</w:t>
      </w:r>
      <w:r>
        <w:rPr>
          <w:rFonts w:hint="eastAsia" w:ascii="方正小标宋简体" w:hAnsi="方正小标宋简体" w:eastAsia="方正小标宋简体" w:cs="方正小标宋简体"/>
          <w:color w:val="auto"/>
          <w:spacing w:val="0"/>
          <w:kern w:val="0"/>
          <w:sz w:val="44"/>
          <w:szCs w:val="44"/>
          <w:highlight w:val="none"/>
          <w:lang w:val="en-US" w:eastAsia="zh-CN" w:bidi="ar"/>
        </w:rPr>
        <w:t>壮族自治区</w:t>
      </w:r>
      <w:r>
        <w:rPr>
          <w:rFonts w:hint="eastAsia" w:ascii="方正小标宋简体" w:hAnsi="方正小标宋简体" w:eastAsia="方正小标宋简体" w:cs="方正小标宋简体"/>
          <w:color w:val="auto"/>
          <w:spacing w:val="0"/>
          <w:kern w:val="0"/>
          <w:sz w:val="44"/>
          <w:szCs w:val="44"/>
          <w:highlight w:val="none"/>
          <w:lang w:bidi="ar"/>
        </w:rPr>
        <w:t>大型科研仪器开放共享</w:t>
      </w:r>
    </w:p>
    <w:p w14:paraId="75DDC164">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rPr>
          <w:rFonts w:hint="eastAsia" w:ascii="方正小标宋简体" w:hAnsi="方正小标宋简体" w:eastAsia="方正小标宋简体" w:cs="方正小标宋简体"/>
          <w:color w:val="auto"/>
          <w:spacing w:val="0"/>
          <w:kern w:val="0"/>
          <w:sz w:val="44"/>
          <w:szCs w:val="44"/>
          <w:highlight w:val="none"/>
          <w:lang w:bidi="ar"/>
        </w:rPr>
      </w:pPr>
      <w:r>
        <w:rPr>
          <w:rFonts w:hint="eastAsia" w:ascii="方正小标宋简体" w:hAnsi="方正小标宋简体" w:eastAsia="方正小标宋简体" w:cs="方正小标宋简体"/>
          <w:color w:val="auto"/>
          <w:spacing w:val="0"/>
          <w:kern w:val="0"/>
          <w:sz w:val="44"/>
          <w:szCs w:val="44"/>
          <w:highlight w:val="none"/>
          <w:lang w:bidi="ar"/>
        </w:rPr>
        <w:t>管理办法</w:t>
      </w:r>
    </w:p>
    <w:p w14:paraId="6CE78256">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420" w:firstLineChars="200"/>
        <w:jc w:val="center"/>
        <w:textAlignment w:val="auto"/>
        <w:rPr>
          <w:rFonts w:ascii="Times New Roman" w:hAnsi="Times New Roman"/>
          <w:color w:val="auto"/>
          <w:spacing w:val="0"/>
          <w:highlight w:val="none"/>
        </w:rPr>
      </w:pPr>
    </w:p>
    <w:p w14:paraId="37C3E7A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Times New Roman" w:hAnsi="Times New Roman" w:eastAsia="黑体" w:cs="黑体"/>
          <w:color w:val="auto"/>
          <w:spacing w:val="0"/>
          <w:kern w:val="0"/>
          <w:sz w:val="32"/>
          <w:szCs w:val="32"/>
          <w:highlight w:val="none"/>
          <w:lang w:bidi="ar"/>
        </w:rPr>
      </w:pPr>
      <w:r>
        <w:rPr>
          <w:rFonts w:hint="eastAsia" w:ascii="Times New Roman" w:hAnsi="Times New Roman" w:eastAsia="黑体" w:cs="黑体"/>
          <w:color w:val="auto"/>
          <w:spacing w:val="0"/>
          <w:kern w:val="0"/>
          <w:sz w:val="32"/>
          <w:szCs w:val="32"/>
          <w:highlight w:val="none"/>
          <w:lang w:bidi="ar"/>
        </w:rPr>
        <w:t>第一章</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 xml:space="preserve">总 </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则</w:t>
      </w:r>
    </w:p>
    <w:p w14:paraId="440DC84F">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639ECEEC">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第一条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为</w:t>
      </w:r>
      <w:r>
        <w:rPr>
          <w:rFonts w:hint="eastAsia" w:ascii="Times New Roman" w:hAnsi="Times New Roman" w:eastAsia="仿宋_GB2312" w:cs="仿宋_GB2312"/>
          <w:color w:val="auto"/>
          <w:spacing w:val="0"/>
          <w:sz w:val="32"/>
          <w:szCs w:val="32"/>
          <w:highlight w:val="none"/>
          <w:lang w:eastAsia="zh-CN"/>
        </w:rPr>
        <w:t>推进</w:t>
      </w:r>
      <w:r>
        <w:rPr>
          <w:rFonts w:hint="eastAsia" w:ascii="Times New Roman" w:hAnsi="Times New Roman" w:eastAsia="仿宋_GB2312" w:cs="仿宋_GB2312"/>
          <w:color w:val="auto"/>
          <w:spacing w:val="0"/>
          <w:sz w:val="32"/>
          <w:szCs w:val="32"/>
          <w:highlight w:val="none"/>
          <w:lang w:val="en-US" w:eastAsia="zh-CN"/>
        </w:rPr>
        <w:t>广西壮族自治区</w:t>
      </w:r>
      <w:r>
        <w:rPr>
          <w:rFonts w:hint="eastAsia" w:ascii="Times New Roman" w:hAnsi="Times New Roman" w:eastAsia="仿宋_GB2312" w:cs="仿宋_GB2312"/>
          <w:color w:val="auto"/>
          <w:spacing w:val="0"/>
          <w:sz w:val="32"/>
          <w:szCs w:val="32"/>
          <w:highlight w:val="none"/>
        </w:rPr>
        <w:t>大型科研仪器开放共享，优化科技资源配置，切实提高</w:t>
      </w:r>
      <w:r>
        <w:rPr>
          <w:rFonts w:hint="eastAsia" w:ascii="Times New Roman" w:hAnsi="Times New Roman" w:eastAsia="仿宋_GB2312" w:cs="仿宋_GB2312"/>
          <w:color w:val="auto"/>
          <w:spacing w:val="0"/>
          <w:sz w:val="32"/>
          <w:szCs w:val="32"/>
          <w:highlight w:val="none"/>
          <w:lang w:eastAsia="zh-CN"/>
        </w:rPr>
        <w:t>仪器</w:t>
      </w:r>
      <w:r>
        <w:rPr>
          <w:rFonts w:hint="eastAsia" w:ascii="Times New Roman" w:hAnsi="Times New Roman" w:eastAsia="仿宋_GB2312" w:cs="仿宋_GB2312"/>
          <w:color w:val="auto"/>
          <w:spacing w:val="0"/>
          <w:sz w:val="32"/>
          <w:szCs w:val="32"/>
          <w:highlight w:val="none"/>
        </w:rPr>
        <w:t>使用率，根据</w:t>
      </w:r>
      <w:r>
        <w:rPr>
          <w:rFonts w:hint="eastAsia" w:ascii="Times New Roman" w:hAnsi="Times New Roman" w:eastAsia="仿宋_GB2312" w:cs="仿宋_GB2312"/>
          <w:color w:val="auto"/>
          <w:spacing w:val="0"/>
          <w:sz w:val="32"/>
          <w:szCs w:val="32"/>
          <w:highlight w:val="none"/>
          <w:lang w:val="en-US" w:eastAsia="zh-CN"/>
        </w:rPr>
        <w:t>《</w:t>
      </w:r>
      <w:bookmarkStart w:id="0" w:name="OLE_LINK1"/>
      <w:r>
        <w:rPr>
          <w:rFonts w:hint="eastAsia" w:ascii="Times New Roman" w:hAnsi="Times New Roman" w:eastAsia="仿宋_GB2312" w:cs="仿宋_GB2312"/>
          <w:color w:val="auto"/>
          <w:spacing w:val="0"/>
          <w:sz w:val="32"/>
          <w:szCs w:val="32"/>
          <w:highlight w:val="none"/>
        </w:rPr>
        <w:t>中华人民共和国科学技术进步法</w:t>
      </w:r>
      <w:bookmarkEnd w:id="0"/>
      <w:r>
        <w:rPr>
          <w:rFonts w:hint="eastAsia" w:ascii="Times New Roman" w:hAnsi="Times New Roman" w:eastAsia="仿宋_GB2312" w:cs="仿宋_GB2312"/>
          <w:color w:val="auto"/>
          <w:spacing w:val="0"/>
          <w:sz w:val="32"/>
          <w:szCs w:val="32"/>
          <w:highlight w:val="none"/>
          <w:lang w:val="en-US" w:eastAsia="zh-CN"/>
        </w:rPr>
        <w:t>》</w:t>
      </w:r>
      <w:r>
        <w:rPr>
          <w:rFonts w:hint="eastAsia" w:ascii="Times New Roman" w:hAnsi="Times New Roman" w:eastAsia="仿宋_GB2312" w:cs="仿宋_GB2312"/>
          <w:color w:val="auto"/>
          <w:spacing w:val="0"/>
          <w:sz w:val="32"/>
          <w:szCs w:val="32"/>
          <w:highlight w:val="none"/>
          <w:lang w:eastAsia="zh-CN"/>
        </w:rPr>
        <w:t>《</w:t>
      </w:r>
      <w:bookmarkStart w:id="1" w:name="OLE_LINK2"/>
      <w:r>
        <w:rPr>
          <w:rFonts w:hint="eastAsia" w:ascii="Times New Roman" w:hAnsi="Times New Roman" w:eastAsia="仿宋_GB2312" w:cs="仿宋_GB2312"/>
          <w:color w:val="auto"/>
          <w:spacing w:val="0"/>
          <w:sz w:val="32"/>
          <w:szCs w:val="32"/>
          <w:highlight w:val="none"/>
        </w:rPr>
        <w:t>国家重大科研基础设施和大型科研仪器开放共享管理办法</w:t>
      </w:r>
      <w:bookmarkEnd w:id="1"/>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i w:val="0"/>
          <w:iCs w:val="0"/>
          <w:caps w:val="0"/>
          <w:color w:val="auto"/>
          <w:spacing w:val="0"/>
          <w:sz w:val="32"/>
          <w:szCs w:val="32"/>
          <w:highlight w:val="none"/>
          <w:shd w:val="clear" w:color="auto" w:fill="auto"/>
        </w:rPr>
        <w:t>国科发基〔2017〕289号</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w:t>
      </w:r>
      <w:bookmarkStart w:id="2" w:name="OLE_LINK3"/>
      <w:r>
        <w:rPr>
          <w:rFonts w:hint="eastAsia" w:ascii="Times New Roman" w:hAnsi="Times New Roman" w:eastAsia="仿宋_GB2312" w:cs="仿宋_GB2312"/>
          <w:color w:val="auto"/>
          <w:spacing w:val="0"/>
          <w:sz w:val="32"/>
          <w:szCs w:val="32"/>
          <w:highlight w:val="none"/>
        </w:rPr>
        <w:t>广西壮族自治区科技创新条例</w:t>
      </w:r>
      <w:bookmarkEnd w:id="2"/>
      <w:r>
        <w:rPr>
          <w:rFonts w:hint="eastAsia" w:ascii="Times New Roman" w:hAnsi="Times New Roman" w:eastAsia="仿宋_GB2312" w:cs="仿宋_GB2312"/>
          <w:color w:val="auto"/>
          <w:spacing w:val="0"/>
          <w:sz w:val="32"/>
          <w:szCs w:val="32"/>
          <w:highlight w:val="none"/>
        </w:rPr>
        <w:t>》等有关规定，制定本办法。</w:t>
      </w:r>
    </w:p>
    <w:p w14:paraId="62EBF4E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 xml:space="preserve">第二条 </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本办法适用于</w:t>
      </w:r>
      <w:r>
        <w:rPr>
          <w:rFonts w:hint="eastAsia" w:ascii="Times New Roman" w:hAnsi="Times New Roman" w:eastAsia="仿宋_GB2312" w:cs="仿宋_GB2312"/>
          <w:color w:val="auto"/>
          <w:spacing w:val="0"/>
          <w:sz w:val="32"/>
          <w:szCs w:val="32"/>
          <w:highlight w:val="none"/>
          <w:lang w:eastAsia="zh-CN"/>
        </w:rPr>
        <w:t>广西</w:t>
      </w:r>
      <w:r>
        <w:rPr>
          <w:rFonts w:hint="eastAsia" w:ascii="Times New Roman" w:hAnsi="Times New Roman" w:eastAsia="仿宋_GB2312" w:cs="仿宋_GB2312"/>
          <w:color w:val="auto"/>
          <w:spacing w:val="0"/>
          <w:sz w:val="32"/>
          <w:szCs w:val="32"/>
          <w:highlight w:val="none"/>
          <w:lang w:val="en-US" w:eastAsia="zh-CN"/>
        </w:rPr>
        <w:t>壮族自治</w:t>
      </w:r>
      <w:r>
        <w:rPr>
          <w:rFonts w:hint="eastAsia" w:ascii="Times New Roman" w:hAnsi="Times New Roman" w:eastAsia="仿宋_GB2312" w:cs="仿宋_GB2312"/>
          <w:color w:val="auto"/>
          <w:spacing w:val="0"/>
          <w:sz w:val="32"/>
          <w:szCs w:val="32"/>
          <w:highlight w:val="none"/>
          <w:lang w:eastAsia="zh-CN"/>
        </w:rPr>
        <w:t>区</w:t>
      </w:r>
      <w:r>
        <w:rPr>
          <w:rFonts w:hint="eastAsia" w:ascii="Times New Roman" w:hAnsi="Times New Roman" w:eastAsia="仿宋_GB2312" w:cs="仿宋_GB2312"/>
          <w:color w:val="auto"/>
          <w:spacing w:val="0"/>
          <w:sz w:val="32"/>
          <w:szCs w:val="32"/>
          <w:highlight w:val="none"/>
        </w:rPr>
        <w:t>内的大型科研仪器开放共享。涉及国家秘密或者法律法规另有规定的除外。</w:t>
      </w:r>
    </w:p>
    <w:p w14:paraId="6C4DB2F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eastAsia="zh-CN"/>
        </w:rPr>
      </w:pPr>
      <w:r>
        <w:rPr>
          <w:rFonts w:hint="eastAsia" w:ascii="Times New Roman" w:hAnsi="Times New Roman" w:eastAsia="黑体" w:cs="黑体"/>
          <w:color w:val="auto"/>
          <w:spacing w:val="0"/>
          <w:sz w:val="32"/>
          <w:szCs w:val="32"/>
          <w:highlight w:val="none"/>
        </w:rPr>
        <w:t>第三条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本办法所称的大型科研仪器（以下简称“科研仪器”）指全部或部分使用自治区本级财政资金（包括一般公共预算资金、政府性基金、国有资本经营预算</w:t>
      </w:r>
      <w:r>
        <w:rPr>
          <w:rFonts w:hint="eastAsia" w:ascii="Times New Roman" w:hAnsi="Times New Roman" w:eastAsia="仿宋_GB2312" w:cs="仿宋_GB2312"/>
          <w:color w:val="auto"/>
          <w:spacing w:val="0"/>
          <w:sz w:val="32"/>
          <w:szCs w:val="32"/>
          <w:highlight w:val="none"/>
          <w:lang w:eastAsia="zh-CN"/>
        </w:rPr>
        <w:t>等</w:t>
      </w:r>
      <w:r>
        <w:rPr>
          <w:rFonts w:hint="eastAsia" w:ascii="Times New Roman" w:hAnsi="Times New Roman" w:eastAsia="仿宋_GB2312" w:cs="仿宋_GB2312"/>
          <w:color w:val="auto"/>
          <w:spacing w:val="0"/>
          <w:sz w:val="32"/>
          <w:szCs w:val="32"/>
          <w:highlight w:val="none"/>
        </w:rPr>
        <w:t>）购置的，用于科学研究和技术开发活动的单台（套）价值在50万元及以上的科学仪器设备</w:t>
      </w:r>
      <w:r>
        <w:rPr>
          <w:rFonts w:hint="eastAsia" w:ascii="Times New Roman" w:hAnsi="Times New Roman" w:eastAsia="仿宋_GB2312" w:cs="仿宋_GB2312"/>
          <w:color w:val="auto"/>
          <w:spacing w:val="0"/>
          <w:sz w:val="32"/>
          <w:szCs w:val="32"/>
          <w:highlight w:val="none"/>
          <w:lang w:eastAsia="zh-CN"/>
        </w:rPr>
        <w:t>。</w:t>
      </w:r>
    </w:p>
    <w:p w14:paraId="64564CD1">
      <w:pPr>
        <w:pStyle w:val="8"/>
        <w:keepNext w:val="0"/>
        <w:keepLines w:val="0"/>
        <w:pageBreakBefore w:val="0"/>
        <w:widowControl w:val="0"/>
        <w:kinsoku/>
        <w:wordWrap/>
        <w:overflowPunct/>
        <w:topLinePunct w:val="0"/>
        <w:autoSpaceDE/>
        <w:autoSpaceDN/>
        <w:bidi w:val="0"/>
        <w:adjustRightInd/>
        <w:snapToGrid/>
        <w:spacing w:after="0" w:afterAutospacing="0" w:line="560" w:lineRule="exact"/>
        <w:ind w:left="0" w:leftChars="0"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第四条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本办法所称的管理单位是指</w:t>
      </w:r>
      <w:r>
        <w:rPr>
          <w:rFonts w:hint="eastAsia" w:ascii="Times New Roman" w:hAnsi="Times New Roman" w:eastAsia="仿宋_GB2312" w:cs="仿宋_GB2312"/>
          <w:color w:val="auto"/>
          <w:spacing w:val="0"/>
          <w:sz w:val="32"/>
          <w:szCs w:val="32"/>
          <w:highlight w:val="none"/>
          <w:lang w:eastAsia="zh-CN"/>
        </w:rPr>
        <w:t>科研仪器</w:t>
      </w:r>
      <w:r>
        <w:rPr>
          <w:rFonts w:hint="eastAsia" w:ascii="Times New Roman" w:hAnsi="Times New Roman" w:eastAsia="仿宋_GB2312" w:cs="仿宋_GB2312"/>
          <w:color w:val="auto"/>
          <w:spacing w:val="0"/>
          <w:sz w:val="32"/>
          <w:szCs w:val="32"/>
          <w:highlight w:val="none"/>
        </w:rPr>
        <w:t>所依托管理的法人单位，包含高等院校</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科研院所</w:t>
      </w:r>
      <w:r>
        <w:rPr>
          <w:rFonts w:hint="eastAsia" w:ascii="Times New Roman" w:hAnsi="Times New Roman" w:eastAsia="仿宋_GB2312" w:cs="仿宋_GB2312"/>
          <w:color w:val="auto"/>
          <w:spacing w:val="0"/>
          <w:sz w:val="32"/>
          <w:szCs w:val="32"/>
          <w:highlight w:val="none"/>
          <w:lang w:eastAsia="zh-CN"/>
        </w:rPr>
        <w:t>、企业</w:t>
      </w:r>
      <w:r>
        <w:rPr>
          <w:rFonts w:hint="eastAsia" w:ascii="Times New Roman" w:hAnsi="Times New Roman" w:eastAsia="仿宋_GB2312" w:cs="仿宋_GB2312"/>
          <w:color w:val="auto"/>
          <w:spacing w:val="0"/>
          <w:sz w:val="32"/>
          <w:szCs w:val="32"/>
          <w:highlight w:val="none"/>
        </w:rPr>
        <w:t>以及其他机构。</w:t>
      </w:r>
    </w:p>
    <w:p w14:paraId="0DDE9DCD">
      <w:pPr>
        <w:keepNext w:val="0"/>
        <w:keepLines w:val="0"/>
        <w:pageBreakBefore w:val="0"/>
        <w:widowControl w:val="0"/>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第五条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本办法所称的开放共享，是指管理单位将科研仪器向社会开放，由其他单位、个人用于科学研究和技术开发等创新活动的行为。</w:t>
      </w:r>
    </w:p>
    <w:p w14:paraId="31B2A0D7">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eastAsia="zh-CN"/>
        </w:rPr>
      </w:pPr>
      <w:r>
        <w:rPr>
          <w:rFonts w:hint="eastAsia" w:ascii="Times New Roman" w:hAnsi="Times New Roman" w:eastAsia="黑体" w:cs="黑体"/>
          <w:color w:val="auto"/>
          <w:spacing w:val="0"/>
          <w:sz w:val="32"/>
          <w:szCs w:val="32"/>
          <w:highlight w:val="none"/>
        </w:rPr>
        <w:t>第六条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eastAsia="zh-CN"/>
        </w:rPr>
        <w:t>科研仪器原则上都应</w:t>
      </w:r>
      <w:r>
        <w:rPr>
          <w:rFonts w:hint="eastAsia" w:ascii="Times New Roman" w:hAnsi="Times New Roman" w:eastAsia="仿宋_GB2312" w:cs="仿宋_GB2312"/>
          <w:color w:val="auto"/>
          <w:spacing w:val="0"/>
          <w:sz w:val="32"/>
          <w:szCs w:val="32"/>
          <w:highlight w:val="none"/>
          <w:lang w:val="en-US" w:eastAsia="zh-CN"/>
        </w:rPr>
        <w:t>纳入</w:t>
      </w:r>
      <w:r>
        <w:rPr>
          <w:rFonts w:hint="eastAsia" w:ascii="Times New Roman" w:hAnsi="Times New Roman" w:eastAsia="仿宋_GB2312" w:cs="仿宋_GB2312"/>
          <w:color w:val="auto"/>
          <w:spacing w:val="0"/>
          <w:sz w:val="32"/>
          <w:szCs w:val="32"/>
          <w:highlight w:val="none"/>
        </w:rPr>
        <w:t>广西大型科研仪器共享网络管理及服务平台</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lang w:val="en-US" w:eastAsia="zh-CN"/>
        </w:rPr>
        <w:t>以下简称“</w:t>
      </w:r>
      <w:r>
        <w:rPr>
          <w:rFonts w:hint="eastAsia" w:ascii="Times New Roman" w:hAnsi="Times New Roman" w:eastAsia="仿宋_GB2312" w:cs="仿宋_GB2312"/>
          <w:color w:val="auto"/>
          <w:spacing w:val="0"/>
          <w:sz w:val="32"/>
          <w:szCs w:val="32"/>
          <w:highlight w:val="none"/>
        </w:rPr>
        <w:t>共享平台</w:t>
      </w:r>
      <w:r>
        <w:rPr>
          <w:rFonts w:hint="eastAsia" w:ascii="Times New Roman" w:hAnsi="Times New Roman" w:eastAsia="仿宋_GB2312" w:cs="仿宋_GB2312"/>
          <w:color w:val="auto"/>
          <w:spacing w:val="0"/>
          <w:sz w:val="32"/>
          <w:szCs w:val="32"/>
          <w:highlight w:val="none"/>
          <w:lang w:val="en-US" w:eastAsia="zh-CN"/>
        </w:rPr>
        <w:t>”</w:t>
      </w:r>
      <w:r>
        <w:rPr>
          <w:rFonts w:hint="eastAsia" w:ascii="Times New Roman" w:hAnsi="Times New Roman" w:eastAsia="仿宋_GB2312" w:cs="仿宋_GB2312"/>
          <w:color w:val="auto"/>
          <w:spacing w:val="0"/>
          <w:sz w:val="32"/>
          <w:szCs w:val="32"/>
          <w:highlight w:val="none"/>
          <w:lang w:eastAsia="zh-CN"/>
        </w:rPr>
        <w:t>），对社会开放共享，法律法规另有特殊规定的除外。</w:t>
      </w:r>
    </w:p>
    <w:p w14:paraId="6AA74E81">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val="en-US" w:eastAsia="zh-CN"/>
        </w:rPr>
      </w:pPr>
      <w:r>
        <w:rPr>
          <w:rFonts w:hint="eastAsia" w:ascii="Times New Roman" w:hAnsi="Times New Roman" w:eastAsia="仿宋_GB2312" w:cs="仿宋_GB2312"/>
          <w:strike w:val="0"/>
          <w:color w:val="auto"/>
          <w:spacing w:val="0"/>
          <w:sz w:val="32"/>
          <w:szCs w:val="32"/>
          <w:highlight w:val="none"/>
          <w:lang w:val="en-US" w:eastAsia="zh-CN"/>
        </w:rPr>
        <w:t>免税进口仪器设备纳入共享平台对外开放，应符合国家的有关规定。</w:t>
      </w:r>
    </w:p>
    <w:p w14:paraId="193C4729">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val="en-US" w:eastAsia="zh-CN"/>
        </w:rPr>
      </w:pPr>
      <w:r>
        <w:rPr>
          <w:rFonts w:hint="eastAsia" w:ascii="Times New Roman" w:hAnsi="Times New Roman" w:eastAsia="仿宋_GB2312" w:cs="仿宋_GB2312"/>
          <w:color w:val="auto"/>
          <w:spacing w:val="0"/>
          <w:sz w:val="32"/>
          <w:szCs w:val="32"/>
          <w:highlight w:val="none"/>
          <w:lang w:val="en-US" w:eastAsia="zh-CN"/>
        </w:rPr>
        <w:t>鼓励以其他财政资金或非财政资金出资购置的单台（套）价值50万元及以上的科学仪器设备，以及全部或部分使用自治区本级财政资金购置的单台（套）价值50万元以下的科学仪器设备纳入共享平台向社会开放共享。</w:t>
      </w:r>
    </w:p>
    <w:p w14:paraId="475476B9">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第七条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黑体" w:cs="黑体"/>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rPr>
        <w:t>自治区有关部门及管理单位应当遵循统筹管理、资源共享、优化配置、奖优罚劣的原则，推动</w:t>
      </w:r>
      <w:r>
        <w:rPr>
          <w:rFonts w:hint="eastAsia" w:ascii="Times New Roman" w:hAnsi="Times New Roman" w:eastAsia="仿宋_GB2312" w:cs="仿宋_GB2312"/>
          <w:color w:val="auto"/>
          <w:spacing w:val="0"/>
          <w:sz w:val="32"/>
          <w:szCs w:val="32"/>
          <w:highlight w:val="none"/>
          <w:lang w:val="en-US" w:eastAsia="zh-CN"/>
        </w:rPr>
        <w:t>全</w:t>
      </w:r>
      <w:r>
        <w:rPr>
          <w:rFonts w:hint="eastAsia" w:ascii="Times New Roman" w:hAnsi="Times New Roman" w:eastAsia="仿宋_GB2312" w:cs="仿宋_GB2312"/>
          <w:color w:val="auto"/>
          <w:spacing w:val="0"/>
          <w:sz w:val="32"/>
          <w:szCs w:val="32"/>
          <w:highlight w:val="none"/>
        </w:rPr>
        <w:t>区科研仪器开放共享。</w:t>
      </w:r>
    </w:p>
    <w:p w14:paraId="49B99BA5">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7054B671">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rPr>
          <w:rFonts w:hint="eastAsia" w:ascii="Times New Roman" w:hAnsi="Times New Roman" w:eastAsia="黑体" w:cs="黑体"/>
          <w:color w:val="auto"/>
          <w:spacing w:val="0"/>
          <w:kern w:val="0"/>
          <w:sz w:val="32"/>
          <w:szCs w:val="32"/>
          <w:highlight w:val="none"/>
          <w:lang w:bidi="ar"/>
        </w:rPr>
      </w:pPr>
      <w:r>
        <w:rPr>
          <w:rFonts w:hint="eastAsia" w:ascii="Times New Roman" w:hAnsi="Times New Roman" w:eastAsia="黑体" w:cs="黑体"/>
          <w:color w:val="auto"/>
          <w:spacing w:val="0"/>
          <w:kern w:val="0"/>
          <w:sz w:val="32"/>
          <w:szCs w:val="32"/>
          <w:highlight w:val="none"/>
          <w:lang w:bidi="ar"/>
        </w:rPr>
        <w:t>第二章</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组织机构与职责</w:t>
      </w:r>
    </w:p>
    <w:p w14:paraId="7D5A7540">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4DDEE15A">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kern w:val="0"/>
          <w:sz w:val="32"/>
          <w:szCs w:val="32"/>
          <w:highlight w:val="none"/>
          <w:lang w:bidi="ar"/>
        </w:rPr>
      </w:pPr>
      <w:r>
        <w:rPr>
          <w:rFonts w:hint="eastAsia" w:ascii="Times New Roman" w:hAnsi="Times New Roman" w:eastAsia="黑体" w:cs="黑体"/>
          <w:color w:val="auto"/>
          <w:spacing w:val="0"/>
          <w:sz w:val="32"/>
          <w:szCs w:val="32"/>
          <w:highlight w:val="none"/>
        </w:rPr>
        <w:t>第</w:t>
      </w:r>
      <w:r>
        <w:rPr>
          <w:rFonts w:hint="eastAsia" w:ascii="Times New Roman" w:hAnsi="Times New Roman" w:eastAsia="黑体" w:cs="黑体"/>
          <w:color w:val="auto"/>
          <w:spacing w:val="0"/>
          <w:sz w:val="32"/>
          <w:szCs w:val="32"/>
          <w:highlight w:val="none"/>
          <w:lang w:eastAsia="zh-CN"/>
        </w:rPr>
        <w:t>八</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kern w:val="0"/>
          <w:sz w:val="32"/>
          <w:szCs w:val="32"/>
          <w:highlight w:val="none"/>
          <w:lang w:bidi="ar"/>
        </w:rPr>
        <w:t>自治区科技厅</w:t>
      </w:r>
      <w:r>
        <w:rPr>
          <w:rFonts w:hint="eastAsia" w:ascii="Times New Roman" w:hAnsi="Times New Roman" w:eastAsia="仿宋_GB2312" w:cs="仿宋_GB2312"/>
          <w:color w:val="auto"/>
          <w:spacing w:val="0"/>
          <w:kern w:val="0"/>
          <w:sz w:val="32"/>
          <w:szCs w:val="32"/>
          <w:highlight w:val="none"/>
          <w:lang w:val="en-US" w:eastAsia="zh-CN" w:bidi="ar"/>
        </w:rPr>
        <w:t>牵头</w:t>
      </w:r>
      <w:r>
        <w:rPr>
          <w:rFonts w:hint="eastAsia" w:ascii="Times New Roman" w:hAnsi="Times New Roman" w:eastAsia="仿宋_GB2312" w:cs="仿宋_GB2312"/>
          <w:color w:val="auto"/>
          <w:spacing w:val="0"/>
          <w:kern w:val="0"/>
          <w:sz w:val="32"/>
          <w:szCs w:val="32"/>
          <w:highlight w:val="none"/>
          <w:lang w:bidi="ar"/>
        </w:rPr>
        <w:t>负责</w:t>
      </w:r>
      <w:r>
        <w:rPr>
          <w:rFonts w:hint="eastAsia" w:ascii="Times New Roman" w:hAnsi="Times New Roman" w:eastAsia="仿宋_GB2312" w:cs="仿宋_GB2312"/>
          <w:color w:val="auto"/>
          <w:spacing w:val="0"/>
          <w:kern w:val="0"/>
          <w:sz w:val="32"/>
          <w:szCs w:val="32"/>
          <w:highlight w:val="none"/>
          <w:lang w:eastAsia="zh-CN" w:bidi="ar"/>
        </w:rPr>
        <w:t>全区</w:t>
      </w:r>
      <w:r>
        <w:rPr>
          <w:rFonts w:hint="eastAsia" w:ascii="Times New Roman" w:hAnsi="Times New Roman" w:eastAsia="仿宋_GB2312" w:cs="仿宋_GB2312"/>
          <w:color w:val="auto"/>
          <w:spacing w:val="0"/>
          <w:kern w:val="0"/>
          <w:sz w:val="32"/>
          <w:szCs w:val="32"/>
          <w:highlight w:val="none"/>
          <w:lang w:bidi="ar"/>
        </w:rPr>
        <w:t>科研仪器开放共享</w:t>
      </w:r>
      <w:r>
        <w:rPr>
          <w:rFonts w:hint="eastAsia" w:ascii="Times New Roman" w:hAnsi="Times New Roman" w:eastAsia="仿宋_GB2312" w:cs="仿宋_GB2312"/>
          <w:color w:val="auto"/>
          <w:spacing w:val="0"/>
          <w:kern w:val="0"/>
          <w:sz w:val="32"/>
          <w:szCs w:val="32"/>
          <w:highlight w:val="none"/>
          <w:lang w:eastAsia="zh-CN" w:bidi="ar"/>
        </w:rPr>
        <w:t>工作</w:t>
      </w:r>
      <w:r>
        <w:rPr>
          <w:rFonts w:hint="eastAsia" w:ascii="Times New Roman" w:hAnsi="Times New Roman" w:eastAsia="仿宋_GB2312" w:cs="仿宋_GB2312"/>
          <w:color w:val="auto"/>
          <w:spacing w:val="0"/>
          <w:kern w:val="0"/>
          <w:sz w:val="32"/>
          <w:szCs w:val="32"/>
          <w:highlight w:val="none"/>
          <w:lang w:bidi="ar"/>
        </w:rPr>
        <w:t>，主要职责是：</w:t>
      </w:r>
    </w:p>
    <w:p w14:paraId="22848D5C">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kern w:val="0"/>
          <w:sz w:val="32"/>
          <w:szCs w:val="32"/>
          <w:highlight w:val="none"/>
          <w:lang w:bidi="ar"/>
        </w:rPr>
        <w:t>（一）按国家及自治区相关要求协调、推动和监督科研仪器开放共享工作；</w:t>
      </w:r>
    </w:p>
    <w:p w14:paraId="01C1E3B1">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kern w:val="0"/>
          <w:sz w:val="32"/>
          <w:szCs w:val="32"/>
          <w:highlight w:val="none"/>
          <w:lang w:bidi="ar"/>
        </w:rPr>
        <w:t>（二）制定科研仪器开放共享的政策措施；</w:t>
      </w:r>
    </w:p>
    <w:p w14:paraId="5680BE66">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kern w:val="0"/>
          <w:sz w:val="32"/>
          <w:szCs w:val="32"/>
          <w:highlight w:val="none"/>
          <w:lang w:bidi="ar"/>
        </w:rPr>
        <w:t>（三）会同有关部门负责</w:t>
      </w:r>
      <w:r>
        <w:rPr>
          <w:rFonts w:hint="eastAsia" w:ascii="Times New Roman" w:hAnsi="Times New Roman" w:eastAsia="仿宋_GB2312" w:cs="仿宋_GB2312"/>
          <w:color w:val="auto"/>
          <w:spacing w:val="0"/>
          <w:kern w:val="0"/>
          <w:sz w:val="32"/>
          <w:szCs w:val="32"/>
          <w:highlight w:val="none"/>
          <w:lang w:val="en-US" w:eastAsia="zh-CN" w:bidi="ar"/>
        </w:rPr>
        <w:t>全</w:t>
      </w:r>
      <w:r>
        <w:rPr>
          <w:rFonts w:hint="eastAsia" w:ascii="Times New Roman" w:hAnsi="Times New Roman" w:eastAsia="仿宋_GB2312" w:cs="仿宋_GB2312"/>
          <w:color w:val="auto"/>
          <w:spacing w:val="0"/>
          <w:kern w:val="0"/>
          <w:sz w:val="32"/>
          <w:szCs w:val="32"/>
          <w:highlight w:val="none"/>
          <w:lang w:bidi="ar"/>
        </w:rPr>
        <w:t>区共享平台建设、管理</w:t>
      </w:r>
      <w:r>
        <w:rPr>
          <w:rFonts w:hint="eastAsia" w:ascii="Times New Roman" w:hAnsi="Times New Roman" w:eastAsia="仿宋_GB2312" w:cs="仿宋_GB2312"/>
          <w:color w:val="auto"/>
          <w:spacing w:val="0"/>
          <w:kern w:val="0"/>
          <w:sz w:val="32"/>
          <w:szCs w:val="32"/>
          <w:highlight w:val="none"/>
          <w:lang w:eastAsia="zh-CN" w:bidi="ar"/>
        </w:rPr>
        <w:t>和</w:t>
      </w:r>
      <w:r>
        <w:rPr>
          <w:rFonts w:hint="eastAsia" w:ascii="Times New Roman" w:hAnsi="Times New Roman" w:eastAsia="仿宋_GB2312" w:cs="仿宋_GB2312"/>
          <w:color w:val="auto"/>
          <w:spacing w:val="0"/>
          <w:kern w:val="0"/>
          <w:sz w:val="32"/>
          <w:szCs w:val="32"/>
          <w:highlight w:val="none"/>
          <w:lang w:bidi="ar"/>
        </w:rPr>
        <w:t>维护；</w:t>
      </w:r>
    </w:p>
    <w:p w14:paraId="454AB424">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kern w:val="0"/>
          <w:sz w:val="32"/>
          <w:szCs w:val="32"/>
          <w:highlight w:val="none"/>
          <w:lang w:bidi="ar"/>
        </w:rPr>
      </w:pPr>
      <w:r>
        <w:rPr>
          <w:rFonts w:hint="eastAsia" w:ascii="Times New Roman" w:hAnsi="Times New Roman" w:eastAsia="仿宋_GB2312" w:cs="仿宋_GB2312"/>
          <w:color w:val="auto"/>
          <w:spacing w:val="0"/>
          <w:kern w:val="0"/>
          <w:sz w:val="32"/>
          <w:szCs w:val="32"/>
          <w:highlight w:val="none"/>
          <w:lang w:bidi="ar"/>
        </w:rPr>
        <w:t>（四）组织开展科研仪器开放共享绩效评价工作</w:t>
      </w:r>
      <w:r>
        <w:rPr>
          <w:rFonts w:hint="eastAsia" w:ascii="Times New Roman" w:hAnsi="Times New Roman" w:eastAsia="仿宋_GB2312" w:cs="仿宋_GB2312"/>
          <w:color w:val="auto"/>
          <w:spacing w:val="0"/>
          <w:kern w:val="0"/>
          <w:sz w:val="32"/>
          <w:szCs w:val="32"/>
          <w:highlight w:val="none"/>
          <w:lang w:eastAsia="zh-CN" w:bidi="ar"/>
        </w:rPr>
        <w:t>；</w:t>
      </w:r>
    </w:p>
    <w:p w14:paraId="58E513B8">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eastAsia="zh-CN"/>
        </w:rPr>
      </w:pPr>
      <w:r>
        <w:rPr>
          <w:rFonts w:hint="eastAsia" w:ascii="Times New Roman" w:hAnsi="Times New Roman" w:eastAsia="仿宋_GB2312" w:cs="仿宋_GB2312"/>
          <w:color w:val="auto"/>
          <w:spacing w:val="0"/>
          <w:sz w:val="32"/>
          <w:szCs w:val="32"/>
          <w:highlight w:val="none"/>
        </w:rPr>
        <w:t>（五）</w:t>
      </w:r>
      <w:r>
        <w:rPr>
          <w:rFonts w:hint="eastAsia" w:ascii="Times New Roman" w:hAnsi="Times New Roman" w:eastAsia="仿宋_GB2312" w:cs="仿宋_GB2312"/>
          <w:color w:val="auto"/>
          <w:spacing w:val="0"/>
          <w:sz w:val="32"/>
          <w:szCs w:val="32"/>
          <w:highlight w:val="none"/>
          <w:lang w:val="en-US" w:eastAsia="zh-CN"/>
        </w:rPr>
        <w:t>指导及</w:t>
      </w:r>
      <w:r>
        <w:rPr>
          <w:rFonts w:hint="eastAsia" w:ascii="Times New Roman" w:hAnsi="Times New Roman" w:eastAsia="仿宋_GB2312" w:cs="仿宋_GB2312"/>
          <w:color w:val="auto"/>
          <w:spacing w:val="0"/>
          <w:sz w:val="32"/>
          <w:szCs w:val="32"/>
          <w:highlight w:val="none"/>
        </w:rPr>
        <w:t>组织开展科研仪器购置评议工作</w:t>
      </w:r>
      <w:r>
        <w:rPr>
          <w:rFonts w:hint="eastAsia" w:ascii="Times New Roman" w:hAnsi="Times New Roman" w:eastAsia="仿宋_GB2312" w:cs="仿宋_GB2312"/>
          <w:color w:val="auto"/>
          <w:spacing w:val="0"/>
          <w:sz w:val="32"/>
          <w:szCs w:val="32"/>
          <w:highlight w:val="none"/>
          <w:lang w:eastAsia="zh-CN"/>
        </w:rPr>
        <w:t>；</w:t>
      </w:r>
    </w:p>
    <w:p w14:paraId="428CB27A">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lang w:val="en-US" w:eastAsia="zh-CN"/>
        </w:rPr>
        <w:t>（六）配合自治区财政厅提供共享平台科研仪器相关数据信息</w:t>
      </w:r>
      <w:r>
        <w:rPr>
          <w:rFonts w:hint="eastAsia" w:ascii="Times New Roman" w:hAnsi="Times New Roman" w:eastAsia="仿宋_GB2312" w:cs="仿宋_GB2312"/>
          <w:color w:val="auto"/>
          <w:spacing w:val="0"/>
          <w:sz w:val="32"/>
          <w:szCs w:val="32"/>
          <w:highlight w:val="none"/>
          <w:lang w:eastAsia="zh-CN"/>
        </w:rPr>
        <w:t>。</w:t>
      </w:r>
    </w:p>
    <w:p w14:paraId="6EA337DF">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default" w:ascii="Times New Roman" w:hAnsi="Times New Roman" w:eastAsia="仿宋_GB2312" w:cs="仿宋_GB2312"/>
          <w:color w:val="auto"/>
          <w:spacing w:val="0"/>
          <w:sz w:val="32"/>
          <w:szCs w:val="32"/>
          <w:highlight w:val="none"/>
          <w:lang w:val="en-US" w:eastAsia="zh-CN"/>
        </w:rPr>
      </w:pPr>
      <w:r>
        <w:rPr>
          <w:rFonts w:hint="eastAsia" w:ascii="Times New Roman" w:hAnsi="Times New Roman" w:eastAsia="仿宋_GB2312" w:cs="仿宋_GB2312"/>
          <w:color w:val="auto"/>
          <w:spacing w:val="0"/>
          <w:sz w:val="32"/>
          <w:szCs w:val="32"/>
          <w:highlight w:val="none"/>
          <w:lang w:val="en-US" w:eastAsia="zh-CN"/>
        </w:rPr>
        <w:t>广西壮族自治区大型科研仪器开放共享管理办公室（以下简称“自治区大仪办”）设立在自治区科技厅直属单位广西壮族自治区分析测试研究中心，受自治区科技厅委托负责全区大型科研仪器开放共享日常事务性工作。</w:t>
      </w:r>
    </w:p>
    <w:p w14:paraId="65D58392">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kern w:val="0"/>
          <w:sz w:val="32"/>
          <w:szCs w:val="32"/>
          <w:highlight w:val="none"/>
          <w:lang w:bidi="ar"/>
        </w:rPr>
      </w:pPr>
      <w:r>
        <w:rPr>
          <w:rFonts w:hint="eastAsia" w:ascii="Times New Roman" w:hAnsi="Times New Roman" w:eastAsia="黑体" w:cs="黑体"/>
          <w:color w:val="auto"/>
          <w:spacing w:val="0"/>
          <w:sz w:val="32"/>
          <w:szCs w:val="32"/>
          <w:highlight w:val="none"/>
        </w:rPr>
        <w:t>第</w:t>
      </w:r>
      <w:r>
        <w:rPr>
          <w:rFonts w:hint="eastAsia" w:ascii="Times New Roman" w:hAnsi="Times New Roman" w:eastAsia="黑体" w:cs="黑体"/>
          <w:color w:val="auto"/>
          <w:spacing w:val="0"/>
          <w:sz w:val="32"/>
          <w:szCs w:val="32"/>
          <w:highlight w:val="none"/>
          <w:lang w:val="en-US" w:eastAsia="zh-CN"/>
        </w:rPr>
        <w:t>九</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kern w:val="0"/>
          <w:sz w:val="32"/>
          <w:szCs w:val="32"/>
          <w:highlight w:val="none"/>
          <w:lang w:bidi="ar"/>
        </w:rPr>
        <w:t xml:space="preserve"> </w:t>
      </w:r>
      <w:r>
        <w:rPr>
          <w:rFonts w:hint="eastAsia" w:ascii="Times New Roman" w:hAnsi="Times New Roman" w:eastAsia="仿宋_GB2312" w:cs="仿宋_GB2312"/>
          <w:color w:val="auto"/>
          <w:spacing w:val="0"/>
          <w:kern w:val="0"/>
          <w:sz w:val="32"/>
          <w:szCs w:val="32"/>
          <w:highlight w:val="none"/>
          <w:lang w:eastAsia="zh-CN" w:bidi="ar"/>
        </w:rPr>
        <w:t>自治区</w:t>
      </w:r>
      <w:r>
        <w:rPr>
          <w:rFonts w:hint="eastAsia" w:ascii="Times New Roman" w:hAnsi="Times New Roman" w:eastAsia="仿宋_GB2312" w:cs="仿宋_GB2312"/>
          <w:color w:val="auto"/>
          <w:spacing w:val="0"/>
          <w:kern w:val="0"/>
          <w:sz w:val="32"/>
          <w:szCs w:val="32"/>
          <w:highlight w:val="none"/>
          <w:lang w:bidi="ar"/>
        </w:rPr>
        <w:t xml:space="preserve">财政厅协同推动科研仪器的开放共享工作，主要职责是： </w:t>
      </w:r>
    </w:p>
    <w:p w14:paraId="368B154D">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宋体" w:cs="宋体"/>
          <w:color w:val="auto"/>
          <w:spacing w:val="0"/>
          <w:kern w:val="0"/>
          <w:sz w:val="32"/>
          <w:szCs w:val="32"/>
          <w:highlight w:val="none"/>
          <w:lang w:val="en-US" w:eastAsia="zh-CN" w:bidi="ar"/>
        </w:rPr>
      </w:pPr>
      <w:r>
        <w:rPr>
          <w:rFonts w:hint="eastAsia" w:ascii="Times New Roman" w:hAnsi="Times New Roman" w:eastAsia="仿宋_GB2312" w:cs="仿宋_GB2312"/>
          <w:color w:val="auto"/>
          <w:spacing w:val="0"/>
          <w:kern w:val="0"/>
          <w:sz w:val="32"/>
          <w:szCs w:val="32"/>
          <w:highlight w:val="none"/>
          <w:lang w:bidi="ar"/>
        </w:rPr>
        <w:t>（一）</w:t>
      </w:r>
      <w:r>
        <w:rPr>
          <w:rFonts w:hint="eastAsia" w:ascii="Times New Roman" w:hAnsi="Times New Roman" w:eastAsia="仿宋_GB2312" w:cs="仿宋_GB2312"/>
          <w:color w:val="auto"/>
          <w:spacing w:val="0"/>
          <w:kern w:val="2"/>
          <w:sz w:val="32"/>
          <w:szCs w:val="32"/>
          <w:highlight w:val="none"/>
          <w:lang w:val="en-US" w:eastAsia="zh-CN" w:bidi="ar-SA"/>
        </w:rPr>
        <w:t>会同制定</w:t>
      </w:r>
      <w:r>
        <w:rPr>
          <w:rFonts w:hint="eastAsia" w:ascii="Times New Roman" w:hAnsi="Times New Roman" w:eastAsia="仿宋_GB2312" w:cs="仿宋_GB2312"/>
          <w:color w:val="auto"/>
          <w:spacing w:val="0"/>
          <w:kern w:val="0"/>
          <w:sz w:val="32"/>
          <w:szCs w:val="32"/>
          <w:highlight w:val="none"/>
          <w:lang w:bidi="ar"/>
        </w:rPr>
        <w:t>科研仪器开放共享的政策措施</w:t>
      </w:r>
      <w:r>
        <w:rPr>
          <w:rFonts w:hint="eastAsia" w:ascii="Times New Roman" w:hAnsi="Times New Roman" w:eastAsia="宋体" w:cs="宋体"/>
          <w:color w:val="auto"/>
          <w:spacing w:val="0"/>
          <w:kern w:val="0"/>
          <w:sz w:val="32"/>
          <w:szCs w:val="32"/>
          <w:highlight w:val="none"/>
          <w:lang w:val="en-US" w:eastAsia="zh-CN" w:bidi="ar"/>
        </w:rPr>
        <w:t>；</w:t>
      </w:r>
    </w:p>
    <w:p w14:paraId="5509E0D1">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kern w:val="0"/>
          <w:sz w:val="32"/>
          <w:szCs w:val="32"/>
          <w:highlight w:val="none"/>
          <w:lang w:eastAsia="zh-CN" w:bidi="ar"/>
        </w:rPr>
      </w:pPr>
      <w:r>
        <w:rPr>
          <w:rFonts w:hint="eastAsia" w:ascii="Times New Roman" w:hAnsi="Times New Roman" w:eastAsia="仿宋_GB2312" w:cs="仿宋_GB2312"/>
          <w:color w:val="auto"/>
          <w:spacing w:val="0"/>
          <w:kern w:val="0"/>
          <w:sz w:val="32"/>
          <w:szCs w:val="32"/>
          <w:highlight w:val="none"/>
          <w:lang w:val="en-US" w:eastAsia="zh-CN" w:bidi="ar"/>
        </w:rPr>
        <w:t>（二）</w:t>
      </w:r>
      <w:r>
        <w:rPr>
          <w:rFonts w:hint="eastAsia" w:ascii="Times New Roman" w:hAnsi="Times New Roman" w:eastAsia="仿宋_GB2312" w:cs="仿宋_GB2312"/>
          <w:b w:val="0"/>
          <w:bCs w:val="0"/>
          <w:color w:val="auto"/>
          <w:spacing w:val="0"/>
          <w:sz w:val="32"/>
          <w:szCs w:val="32"/>
          <w:highlight w:val="none"/>
          <w:lang w:val="en-US" w:eastAsia="zh-CN"/>
        </w:rPr>
        <w:t>根据科研仪器购置评议结果审核部门预算，配合自治区科技厅共享财政资金购置科研仪器数据信息</w:t>
      </w:r>
      <w:r>
        <w:rPr>
          <w:rFonts w:hint="eastAsia" w:ascii="Times New Roman" w:hAnsi="Times New Roman" w:eastAsia="仿宋_GB2312" w:cs="仿宋_GB2312"/>
          <w:color w:val="auto"/>
          <w:spacing w:val="0"/>
          <w:kern w:val="0"/>
          <w:sz w:val="32"/>
          <w:szCs w:val="32"/>
          <w:highlight w:val="none"/>
          <w:lang w:eastAsia="zh-CN" w:bidi="ar"/>
        </w:rPr>
        <w:t>；</w:t>
      </w:r>
    </w:p>
    <w:p w14:paraId="708431D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kern w:val="0"/>
          <w:sz w:val="32"/>
          <w:szCs w:val="32"/>
          <w:highlight w:val="none"/>
          <w:lang w:bidi="ar"/>
        </w:rPr>
        <w:t>（</w:t>
      </w:r>
      <w:r>
        <w:rPr>
          <w:rFonts w:hint="eastAsia" w:ascii="Times New Roman" w:hAnsi="Times New Roman" w:eastAsia="仿宋_GB2312" w:cs="仿宋_GB2312"/>
          <w:color w:val="auto"/>
          <w:spacing w:val="0"/>
          <w:kern w:val="0"/>
          <w:sz w:val="32"/>
          <w:szCs w:val="32"/>
          <w:highlight w:val="none"/>
          <w:lang w:eastAsia="zh-CN" w:bidi="ar"/>
        </w:rPr>
        <w:t>三</w:t>
      </w:r>
      <w:r>
        <w:rPr>
          <w:rFonts w:hint="eastAsia" w:ascii="Times New Roman" w:hAnsi="Times New Roman" w:eastAsia="仿宋_GB2312" w:cs="仿宋_GB2312"/>
          <w:color w:val="auto"/>
          <w:spacing w:val="0"/>
          <w:kern w:val="0"/>
          <w:sz w:val="32"/>
          <w:szCs w:val="32"/>
          <w:highlight w:val="none"/>
          <w:lang w:bidi="ar"/>
        </w:rPr>
        <w:t>）</w:t>
      </w:r>
      <w:r>
        <w:rPr>
          <w:rFonts w:hint="eastAsia" w:ascii="Times New Roman" w:hAnsi="Times New Roman" w:eastAsia="仿宋_GB2312" w:cs="仿宋_GB2312"/>
          <w:b w:val="0"/>
          <w:bCs w:val="0"/>
          <w:color w:val="auto"/>
          <w:spacing w:val="0"/>
          <w:sz w:val="32"/>
          <w:szCs w:val="32"/>
          <w:highlight w:val="none"/>
          <w:lang w:val="en-US" w:eastAsia="zh-CN"/>
        </w:rPr>
        <w:t>统筹安排科技领域专项资金用于开放共享财政奖补</w:t>
      </w:r>
      <w:r>
        <w:rPr>
          <w:rFonts w:hint="eastAsia" w:ascii="Times New Roman" w:hAnsi="Times New Roman" w:eastAsia="仿宋_GB2312" w:cs="仿宋_GB2312"/>
          <w:color w:val="auto"/>
          <w:spacing w:val="0"/>
          <w:kern w:val="0"/>
          <w:sz w:val="32"/>
          <w:szCs w:val="32"/>
          <w:highlight w:val="none"/>
          <w:lang w:bidi="ar"/>
        </w:rPr>
        <w:t>；</w:t>
      </w:r>
    </w:p>
    <w:p w14:paraId="25849B4F">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kern w:val="0"/>
          <w:sz w:val="32"/>
          <w:szCs w:val="32"/>
          <w:highlight w:val="none"/>
          <w:lang w:eastAsia="zh-CN" w:bidi="ar"/>
        </w:rPr>
      </w:pPr>
      <w:r>
        <w:rPr>
          <w:rFonts w:hint="eastAsia" w:ascii="Times New Roman" w:hAnsi="Times New Roman" w:eastAsia="仿宋_GB2312" w:cs="仿宋_GB2312"/>
          <w:color w:val="auto"/>
          <w:spacing w:val="0"/>
          <w:kern w:val="0"/>
          <w:sz w:val="32"/>
          <w:szCs w:val="32"/>
          <w:highlight w:val="none"/>
          <w:lang w:bidi="ar"/>
        </w:rPr>
        <w:t>（</w:t>
      </w:r>
      <w:r>
        <w:rPr>
          <w:rFonts w:hint="eastAsia" w:ascii="Times New Roman" w:hAnsi="Times New Roman" w:eastAsia="仿宋_GB2312" w:cs="仿宋_GB2312"/>
          <w:color w:val="auto"/>
          <w:spacing w:val="0"/>
          <w:kern w:val="0"/>
          <w:sz w:val="32"/>
          <w:szCs w:val="32"/>
          <w:highlight w:val="none"/>
          <w:lang w:eastAsia="zh-CN" w:bidi="ar"/>
        </w:rPr>
        <w:t>四</w:t>
      </w:r>
      <w:r>
        <w:rPr>
          <w:rFonts w:hint="eastAsia" w:ascii="Times New Roman" w:hAnsi="Times New Roman" w:eastAsia="仿宋_GB2312" w:cs="仿宋_GB2312"/>
          <w:color w:val="auto"/>
          <w:spacing w:val="0"/>
          <w:kern w:val="0"/>
          <w:sz w:val="32"/>
          <w:szCs w:val="32"/>
          <w:highlight w:val="none"/>
          <w:lang w:bidi="ar"/>
        </w:rPr>
        <w:t>）会同有关部门根据绩效评价结果，推动科研仪器优化配置</w:t>
      </w:r>
      <w:r>
        <w:rPr>
          <w:rFonts w:hint="eastAsia" w:ascii="Times New Roman" w:hAnsi="Times New Roman" w:eastAsia="仿宋_GB2312" w:cs="仿宋_GB2312"/>
          <w:color w:val="auto"/>
          <w:spacing w:val="0"/>
          <w:kern w:val="0"/>
          <w:sz w:val="32"/>
          <w:szCs w:val="32"/>
          <w:highlight w:val="none"/>
          <w:lang w:eastAsia="zh-CN" w:bidi="ar"/>
        </w:rPr>
        <w:t>；</w:t>
      </w:r>
    </w:p>
    <w:p w14:paraId="2ED9016A">
      <w:pPr>
        <w:pStyle w:val="19"/>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bidi="ar"/>
        </w:rPr>
      </w:pPr>
      <w:r>
        <w:rPr>
          <w:rFonts w:hint="eastAsia" w:ascii="Times New Roman" w:hAnsi="Times New Roman" w:eastAsia="仿宋_GB2312" w:cs="仿宋_GB2312"/>
          <w:color w:val="auto"/>
          <w:spacing w:val="0"/>
          <w:kern w:val="0"/>
          <w:sz w:val="32"/>
          <w:szCs w:val="32"/>
          <w:highlight w:val="none"/>
          <w:lang w:eastAsia="zh-CN" w:bidi="ar"/>
        </w:rPr>
        <w:t>（</w:t>
      </w:r>
      <w:r>
        <w:rPr>
          <w:rFonts w:hint="eastAsia" w:ascii="Times New Roman" w:hAnsi="Times New Roman" w:eastAsia="仿宋_GB2312" w:cs="仿宋_GB2312"/>
          <w:color w:val="auto"/>
          <w:spacing w:val="0"/>
          <w:kern w:val="0"/>
          <w:sz w:val="32"/>
          <w:szCs w:val="32"/>
          <w:highlight w:val="none"/>
          <w:lang w:val="en-US" w:eastAsia="zh-CN" w:bidi="ar"/>
        </w:rPr>
        <w:t>五</w:t>
      </w:r>
      <w:r>
        <w:rPr>
          <w:rFonts w:hint="eastAsia" w:ascii="Times New Roman" w:hAnsi="Times New Roman" w:eastAsia="仿宋_GB2312" w:cs="仿宋_GB2312"/>
          <w:color w:val="auto"/>
          <w:spacing w:val="0"/>
          <w:kern w:val="0"/>
          <w:sz w:val="32"/>
          <w:szCs w:val="32"/>
          <w:highlight w:val="none"/>
          <w:lang w:eastAsia="zh-CN" w:bidi="ar"/>
        </w:rPr>
        <w:t>）</w:t>
      </w:r>
      <w:r>
        <w:rPr>
          <w:rFonts w:hint="eastAsia" w:ascii="Times New Roman" w:hAnsi="Times New Roman" w:eastAsia="仿宋_GB2312" w:cs="仿宋_GB2312"/>
          <w:color w:val="auto"/>
          <w:spacing w:val="0"/>
          <w:kern w:val="0"/>
          <w:sz w:val="32"/>
          <w:szCs w:val="32"/>
          <w:highlight w:val="none"/>
          <w:lang w:val="en-US" w:eastAsia="zh-CN" w:bidi="ar"/>
        </w:rPr>
        <w:t>指导</w:t>
      </w:r>
      <w:r>
        <w:rPr>
          <w:rFonts w:hint="eastAsia" w:ascii="Times New Roman" w:hAnsi="Times New Roman" w:eastAsia="仿宋_GB2312" w:cs="仿宋_GB2312"/>
          <w:b w:val="0"/>
          <w:bCs w:val="0"/>
          <w:color w:val="auto"/>
          <w:sz w:val="32"/>
          <w:szCs w:val="32"/>
          <w:highlight w:val="none"/>
          <w:lang w:val="en-US" w:eastAsia="zh-CN" w:bidi="ar"/>
        </w:rPr>
        <w:t>有关单位进行国有资产有偿使用登记。</w:t>
      </w:r>
    </w:p>
    <w:p w14:paraId="546D5418">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第十条</w:t>
      </w:r>
      <w:r>
        <w:rPr>
          <w:rFonts w:hint="eastAsia" w:ascii="Times New Roman" w:hAnsi="Times New Roman" w:eastAsia="仿宋_GB2312" w:cs="仿宋_GB2312"/>
          <w:color w:val="auto"/>
          <w:spacing w:val="0"/>
          <w:kern w:val="0"/>
          <w:sz w:val="32"/>
          <w:szCs w:val="32"/>
          <w:highlight w:val="none"/>
          <w:lang w:bidi="ar"/>
        </w:rPr>
        <w:t xml:space="preserve"> </w:t>
      </w:r>
      <w:r>
        <w:rPr>
          <w:rFonts w:hint="eastAsia" w:ascii="Times New Roman" w:hAnsi="Times New Roman" w:eastAsia="仿宋_GB2312" w:cs="仿宋_GB2312"/>
          <w:color w:val="auto"/>
          <w:spacing w:val="0"/>
          <w:kern w:val="0"/>
          <w:sz w:val="32"/>
          <w:szCs w:val="32"/>
          <w:highlight w:val="none"/>
          <w:lang w:val="en-US" w:eastAsia="zh-CN" w:bidi="ar"/>
        </w:rPr>
        <w:t xml:space="preserve"> </w:t>
      </w:r>
      <w:r>
        <w:rPr>
          <w:rFonts w:hint="eastAsia" w:ascii="Times New Roman" w:hAnsi="Times New Roman" w:eastAsia="仿宋_GB2312" w:cs="仿宋_GB2312"/>
          <w:color w:val="auto"/>
          <w:spacing w:val="0"/>
          <w:kern w:val="0"/>
          <w:sz w:val="32"/>
          <w:szCs w:val="32"/>
          <w:highlight w:val="none"/>
          <w:lang w:bidi="ar"/>
        </w:rPr>
        <w:t>自治区</w:t>
      </w:r>
      <w:r>
        <w:rPr>
          <w:rFonts w:hint="eastAsia" w:ascii="Times New Roman" w:hAnsi="Times New Roman" w:eastAsia="仿宋_GB2312" w:cs="仿宋_GB2312"/>
          <w:color w:val="auto"/>
          <w:spacing w:val="0"/>
          <w:sz w:val="32"/>
          <w:szCs w:val="32"/>
          <w:highlight w:val="none"/>
        </w:rPr>
        <w:t>各</w:t>
      </w:r>
      <w:r>
        <w:rPr>
          <w:rFonts w:hint="eastAsia" w:ascii="Times New Roman" w:hAnsi="Times New Roman" w:eastAsia="仿宋_GB2312" w:cs="仿宋_GB2312"/>
          <w:color w:val="auto"/>
          <w:spacing w:val="0"/>
          <w:sz w:val="32"/>
          <w:szCs w:val="32"/>
          <w:highlight w:val="none"/>
          <w:lang w:eastAsia="zh-CN"/>
        </w:rPr>
        <w:t>行业</w:t>
      </w:r>
      <w:r>
        <w:rPr>
          <w:rFonts w:hint="eastAsia" w:ascii="Times New Roman" w:hAnsi="Times New Roman" w:eastAsia="仿宋_GB2312" w:cs="仿宋_GB2312"/>
          <w:color w:val="auto"/>
          <w:spacing w:val="0"/>
          <w:sz w:val="32"/>
          <w:szCs w:val="32"/>
          <w:highlight w:val="none"/>
        </w:rPr>
        <w:t>主管部门</w:t>
      </w:r>
      <w:r>
        <w:rPr>
          <w:rFonts w:hint="eastAsia" w:ascii="Times New Roman" w:hAnsi="Times New Roman" w:eastAsia="仿宋_GB2312" w:cs="仿宋_GB2312"/>
          <w:color w:val="auto"/>
          <w:spacing w:val="0"/>
          <w:kern w:val="0"/>
          <w:sz w:val="32"/>
          <w:szCs w:val="32"/>
          <w:highlight w:val="none"/>
          <w:lang w:bidi="ar"/>
        </w:rPr>
        <w:t xml:space="preserve">推动科研仪器开放共享的主要职责是： </w:t>
      </w:r>
    </w:p>
    <w:p w14:paraId="57FBAA5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kern w:val="0"/>
          <w:sz w:val="32"/>
          <w:szCs w:val="32"/>
          <w:highlight w:val="none"/>
          <w:lang w:bidi="ar"/>
        </w:rPr>
        <w:t>（一）</w:t>
      </w:r>
      <w:r>
        <w:rPr>
          <w:rFonts w:hint="eastAsia" w:ascii="Times New Roman" w:hAnsi="Times New Roman" w:eastAsia="仿宋_GB2312" w:cs="仿宋_GB2312"/>
          <w:color w:val="auto"/>
          <w:spacing w:val="0"/>
          <w:kern w:val="0"/>
          <w:sz w:val="32"/>
          <w:szCs w:val="32"/>
          <w:highlight w:val="none"/>
          <w:lang w:val="en-US" w:eastAsia="zh-CN" w:bidi="ar"/>
        </w:rPr>
        <w:t>负责统筹管理</w:t>
      </w:r>
      <w:r>
        <w:rPr>
          <w:rFonts w:hint="eastAsia" w:ascii="Times New Roman" w:hAnsi="Times New Roman" w:eastAsia="仿宋_GB2312" w:cs="仿宋_GB2312"/>
          <w:color w:val="auto"/>
          <w:spacing w:val="0"/>
          <w:sz w:val="32"/>
          <w:szCs w:val="32"/>
          <w:highlight w:val="none"/>
        </w:rPr>
        <w:t>本部门科研仪器</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指导</w:t>
      </w:r>
      <w:r>
        <w:rPr>
          <w:rFonts w:hint="eastAsia" w:ascii="Times New Roman" w:hAnsi="Times New Roman" w:eastAsia="仿宋_GB2312" w:cs="仿宋_GB2312"/>
          <w:color w:val="auto"/>
          <w:spacing w:val="0"/>
          <w:sz w:val="32"/>
          <w:szCs w:val="32"/>
          <w:highlight w:val="none"/>
          <w:lang w:val="en-US" w:eastAsia="zh-CN"/>
        </w:rPr>
        <w:t>及监督</w:t>
      </w:r>
      <w:bookmarkStart w:id="3" w:name="OLE_LINK23"/>
      <w:r>
        <w:rPr>
          <w:rFonts w:hint="eastAsia" w:ascii="Times New Roman" w:hAnsi="Times New Roman" w:eastAsia="仿宋_GB2312" w:cs="仿宋_GB2312"/>
          <w:color w:val="auto"/>
          <w:spacing w:val="0"/>
          <w:sz w:val="32"/>
          <w:szCs w:val="32"/>
          <w:highlight w:val="none"/>
        </w:rPr>
        <w:t>本部门所属管理单位</w:t>
      </w:r>
      <w:bookmarkEnd w:id="3"/>
      <w:r>
        <w:rPr>
          <w:rFonts w:hint="eastAsia" w:ascii="Times New Roman" w:hAnsi="Times New Roman" w:eastAsia="仿宋_GB2312" w:cs="仿宋_GB2312"/>
          <w:color w:val="auto"/>
          <w:spacing w:val="0"/>
          <w:sz w:val="32"/>
          <w:szCs w:val="32"/>
          <w:highlight w:val="none"/>
          <w:lang w:eastAsia="zh-CN"/>
        </w:rPr>
        <w:t>做好</w:t>
      </w:r>
      <w:bookmarkStart w:id="4" w:name="OLE_LINK24"/>
      <w:r>
        <w:rPr>
          <w:rFonts w:hint="eastAsia" w:ascii="Times New Roman" w:hAnsi="Times New Roman" w:eastAsia="仿宋_GB2312" w:cs="仿宋_GB2312"/>
          <w:color w:val="auto"/>
          <w:spacing w:val="0"/>
          <w:sz w:val="32"/>
          <w:szCs w:val="32"/>
          <w:highlight w:val="none"/>
        </w:rPr>
        <w:t>科研仪器</w:t>
      </w:r>
      <w:bookmarkEnd w:id="4"/>
      <w:r>
        <w:rPr>
          <w:rFonts w:hint="eastAsia" w:ascii="Times New Roman" w:hAnsi="Times New Roman" w:eastAsia="仿宋_GB2312" w:cs="仿宋_GB2312"/>
          <w:color w:val="auto"/>
          <w:spacing w:val="0"/>
          <w:sz w:val="32"/>
          <w:szCs w:val="32"/>
          <w:highlight w:val="none"/>
        </w:rPr>
        <w:t>开放共享；</w:t>
      </w:r>
    </w:p>
    <w:p w14:paraId="6C61E3F9">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kern w:val="0"/>
          <w:sz w:val="32"/>
          <w:szCs w:val="32"/>
          <w:highlight w:val="none"/>
          <w:lang w:bidi="ar"/>
        </w:rPr>
      </w:pPr>
      <w:r>
        <w:rPr>
          <w:rFonts w:hint="eastAsia" w:ascii="Times New Roman" w:hAnsi="Times New Roman" w:eastAsia="仿宋_GB2312" w:cs="仿宋_GB2312"/>
          <w:color w:val="auto"/>
          <w:spacing w:val="0"/>
          <w:sz w:val="32"/>
          <w:szCs w:val="32"/>
          <w:highlight w:val="none"/>
        </w:rPr>
        <w:t>（二</w:t>
      </w:r>
      <w:r>
        <w:rPr>
          <w:rFonts w:hint="eastAsia" w:ascii="Times New Roman" w:hAnsi="Times New Roman" w:eastAsia="仿宋_GB2312" w:cs="仿宋_GB2312"/>
          <w:color w:val="auto"/>
          <w:spacing w:val="0"/>
          <w:sz w:val="32"/>
          <w:szCs w:val="32"/>
          <w:highlight w:val="none"/>
          <w:lang w:eastAsia="zh-CN"/>
        </w:rPr>
        <w:t>）督促</w:t>
      </w:r>
      <w:r>
        <w:rPr>
          <w:rFonts w:hint="eastAsia" w:ascii="Times New Roman" w:hAnsi="Times New Roman" w:eastAsia="仿宋_GB2312" w:cs="仿宋_GB2312"/>
          <w:color w:val="auto"/>
          <w:spacing w:val="0"/>
          <w:sz w:val="32"/>
          <w:szCs w:val="32"/>
          <w:highlight w:val="none"/>
        </w:rPr>
        <w:t>本部门所属管理单位</w:t>
      </w:r>
      <w:r>
        <w:rPr>
          <w:rFonts w:hint="eastAsia" w:ascii="Times New Roman" w:hAnsi="Times New Roman" w:eastAsia="仿宋_GB2312" w:cs="仿宋_GB2312"/>
          <w:color w:val="auto"/>
          <w:spacing w:val="0"/>
          <w:sz w:val="32"/>
          <w:szCs w:val="32"/>
          <w:highlight w:val="none"/>
          <w:lang w:eastAsia="zh-CN"/>
        </w:rPr>
        <w:t>落实</w:t>
      </w:r>
      <w:r>
        <w:rPr>
          <w:rFonts w:hint="eastAsia" w:ascii="Times New Roman" w:hAnsi="Times New Roman" w:eastAsia="仿宋_GB2312" w:cs="仿宋_GB2312"/>
          <w:color w:val="auto"/>
          <w:spacing w:val="0"/>
          <w:sz w:val="32"/>
          <w:szCs w:val="32"/>
          <w:highlight w:val="none"/>
        </w:rPr>
        <w:t>新购科研仪器购置评议</w:t>
      </w:r>
      <w:r>
        <w:rPr>
          <w:rFonts w:hint="eastAsia" w:ascii="Times New Roman" w:hAnsi="Times New Roman" w:eastAsia="仿宋_GB2312" w:cs="仿宋_GB2312"/>
          <w:color w:val="auto"/>
          <w:spacing w:val="0"/>
          <w:sz w:val="32"/>
          <w:szCs w:val="32"/>
          <w:highlight w:val="none"/>
          <w:lang w:eastAsia="zh-CN"/>
        </w:rPr>
        <w:t>规定</w:t>
      </w:r>
      <w:r>
        <w:rPr>
          <w:rFonts w:hint="eastAsia" w:ascii="Times New Roman" w:hAnsi="Times New Roman" w:eastAsia="仿宋_GB2312" w:cs="仿宋_GB2312"/>
          <w:color w:val="auto"/>
          <w:spacing w:val="0"/>
          <w:sz w:val="32"/>
          <w:szCs w:val="32"/>
          <w:highlight w:val="none"/>
        </w:rPr>
        <w:t>，</w:t>
      </w:r>
      <w:r>
        <w:rPr>
          <w:rFonts w:hint="eastAsia" w:ascii="Times New Roman" w:hAnsi="Times New Roman" w:eastAsia="仿宋_GB2312" w:cs="仿宋_GB2312"/>
          <w:color w:val="auto"/>
          <w:spacing w:val="0"/>
          <w:sz w:val="32"/>
          <w:szCs w:val="32"/>
          <w:highlight w:val="none"/>
          <w:lang w:val="en-US" w:eastAsia="zh-CN"/>
        </w:rPr>
        <w:t>并严格根据购置评议结果</w:t>
      </w:r>
      <w:r>
        <w:rPr>
          <w:rFonts w:hint="eastAsia" w:ascii="Times New Roman" w:hAnsi="Times New Roman" w:eastAsia="仿宋_GB2312" w:cs="仿宋_GB2312"/>
          <w:color w:val="auto"/>
          <w:spacing w:val="0"/>
          <w:sz w:val="32"/>
          <w:szCs w:val="32"/>
          <w:highlight w:val="none"/>
          <w:lang w:eastAsia="zh-CN"/>
        </w:rPr>
        <w:t>审核</w:t>
      </w:r>
      <w:r>
        <w:rPr>
          <w:rFonts w:hint="eastAsia" w:ascii="Times New Roman" w:hAnsi="Times New Roman" w:eastAsia="仿宋_GB2312" w:cs="仿宋_GB2312"/>
          <w:color w:val="auto"/>
          <w:spacing w:val="0"/>
          <w:sz w:val="32"/>
          <w:szCs w:val="32"/>
          <w:highlight w:val="none"/>
          <w:lang w:val="en-US" w:eastAsia="zh-CN"/>
        </w:rPr>
        <w:t>本部门</w:t>
      </w:r>
      <w:r>
        <w:rPr>
          <w:rFonts w:hint="eastAsia" w:ascii="Times New Roman" w:hAnsi="Times New Roman" w:eastAsia="仿宋_GB2312" w:cs="仿宋_GB2312"/>
          <w:color w:val="auto"/>
          <w:spacing w:val="0"/>
          <w:sz w:val="32"/>
          <w:szCs w:val="32"/>
          <w:highlight w:val="none"/>
          <w:lang w:eastAsia="zh-CN"/>
        </w:rPr>
        <w:t>科研</w:t>
      </w:r>
      <w:r>
        <w:rPr>
          <w:rFonts w:hint="eastAsia" w:ascii="Times New Roman" w:hAnsi="Times New Roman" w:eastAsia="仿宋_GB2312" w:cs="仿宋_GB2312"/>
          <w:color w:val="auto"/>
          <w:spacing w:val="0"/>
          <w:sz w:val="32"/>
          <w:szCs w:val="32"/>
          <w:highlight w:val="none"/>
        </w:rPr>
        <w:t>仪器购置预算</w:t>
      </w:r>
      <w:r>
        <w:rPr>
          <w:rFonts w:hint="eastAsia" w:ascii="Times New Roman" w:hAnsi="Times New Roman" w:eastAsia="仿宋_GB2312" w:cs="仿宋_GB2312"/>
          <w:color w:val="auto"/>
          <w:spacing w:val="0"/>
          <w:sz w:val="32"/>
          <w:szCs w:val="32"/>
          <w:highlight w:val="none"/>
          <w:lang w:eastAsia="zh-CN"/>
        </w:rPr>
        <w:t>编制的合规性</w:t>
      </w:r>
      <w:r>
        <w:rPr>
          <w:rFonts w:hint="eastAsia" w:ascii="Times New Roman" w:hAnsi="Times New Roman" w:eastAsia="仿宋_GB2312" w:cs="仿宋_GB2312"/>
          <w:color w:val="auto"/>
          <w:spacing w:val="0"/>
          <w:sz w:val="32"/>
          <w:szCs w:val="32"/>
          <w:highlight w:val="none"/>
        </w:rPr>
        <w:t>。</w:t>
      </w:r>
      <w:r>
        <w:rPr>
          <w:rFonts w:hint="eastAsia" w:ascii="Times New Roman" w:hAnsi="Times New Roman" w:eastAsia="仿宋_GB2312" w:cs="仿宋_GB2312"/>
          <w:color w:val="auto"/>
          <w:spacing w:val="0"/>
          <w:kern w:val="0"/>
          <w:sz w:val="32"/>
          <w:szCs w:val="32"/>
          <w:highlight w:val="none"/>
          <w:lang w:bidi="ar"/>
        </w:rPr>
        <w:t xml:space="preserve"> </w:t>
      </w:r>
    </w:p>
    <w:p w14:paraId="60C0DE64">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一</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管理单位是科研仪器开放共享的责任主体，主要职责是：</w:t>
      </w:r>
    </w:p>
    <w:p w14:paraId="3C418C6E">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（一）贯彻落实国家及自治区有关政策要求，制定本单位开放共享</w:t>
      </w:r>
      <w:r>
        <w:rPr>
          <w:rFonts w:hint="eastAsia" w:ascii="Times New Roman" w:hAnsi="Times New Roman" w:eastAsia="仿宋_GB2312" w:cs="仿宋_GB2312"/>
          <w:color w:val="auto"/>
          <w:spacing w:val="0"/>
          <w:sz w:val="32"/>
          <w:szCs w:val="32"/>
          <w:highlight w:val="none"/>
          <w:lang w:eastAsia="zh-CN"/>
        </w:rPr>
        <w:t>管理</w:t>
      </w:r>
      <w:r>
        <w:rPr>
          <w:rFonts w:hint="eastAsia" w:ascii="Times New Roman" w:hAnsi="Times New Roman" w:eastAsia="仿宋_GB2312" w:cs="仿宋_GB2312"/>
          <w:color w:val="auto"/>
          <w:spacing w:val="0"/>
          <w:sz w:val="32"/>
          <w:szCs w:val="32"/>
          <w:highlight w:val="none"/>
        </w:rPr>
        <w:t>制度</w:t>
      </w:r>
      <w:r>
        <w:rPr>
          <w:rFonts w:hint="eastAsia" w:ascii="Times New Roman" w:hAnsi="Times New Roman" w:eastAsia="仿宋_GB2312" w:cs="仿宋_GB2312"/>
          <w:color w:val="auto"/>
          <w:spacing w:val="0"/>
          <w:sz w:val="32"/>
          <w:szCs w:val="32"/>
          <w:highlight w:val="none"/>
          <w:lang w:eastAsia="zh-CN"/>
        </w:rPr>
        <w:t>及激励机制</w:t>
      </w:r>
      <w:r>
        <w:rPr>
          <w:rFonts w:hint="eastAsia" w:ascii="Times New Roman" w:hAnsi="Times New Roman" w:eastAsia="仿宋_GB2312" w:cs="仿宋_GB2312"/>
          <w:color w:val="auto"/>
          <w:spacing w:val="0"/>
          <w:sz w:val="32"/>
          <w:szCs w:val="32"/>
          <w:highlight w:val="none"/>
        </w:rPr>
        <w:t>，推动本单位的科研仪器向社会开放共享；</w:t>
      </w:r>
    </w:p>
    <w:p w14:paraId="1DF14CF4">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eastAsia="zh-CN"/>
        </w:rPr>
      </w:pPr>
      <w:r>
        <w:rPr>
          <w:rFonts w:hint="eastAsia" w:ascii="Times New Roman" w:hAnsi="Times New Roman" w:eastAsia="仿宋_GB2312" w:cs="仿宋_GB2312"/>
          <w:color w:val="auto"/>
          <w:spacing w:val="0"/>
          <w:sz w:val="32"/>
          <w:szCs w:val="32"/>
          <w:highlight w:val="none"/>
          <w:lang w:val="en-US" w:eastAsia="zh-CN"/>
        </w:rPr>
        <w:t>（二）推进本单位科研仪器信息化管理及在线服务平台建设，设</w:t>
      </w:r>
      <w:r>
        <w:rPr>
          <w:rFonts w:hint="eastAsia" w:ascii="Times New Roman" w:hAnsi="Times New Roman" w:eastAsia="仿宋_GB2312" w:cs="仿宋_GB2312"/>
          <w:color w:val="auto"/>
          <w:spacing w:val="0"/>
          <w:sz w:val="32"/>
          <w:szCs w:val="32"/>
          <w:highlight w:val="none"/>
        </w:rPr>
        <w:t>立完善的科研仪器运行和开放共享情况记录台账</w:t>
      </w:r>
      <w:r>
        <w:rPr>
          <w:rFonts w:hint="eastAsia" w:ascii="Times New Roman" w:hAnsi="Times New Roman" w:eastAsia="仿宋_GB2312" w:cs="仿宋_GB2312"/>
          <w:color w:val="auto"/>
          <w:spacing w:val="0"/>
          <w:sz w:val="32"/>
          <w:szCs w:val="32"/>
          <w:highlight w:val="none"/>
          <w:lang w:eastAsia="zh-CN"/>
        </w:rPr>
        <w:t>；</w:t>
      </w:r>
    </w:p>
    <w:p w14:paraId="7CFB1652">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（三）加强实验技术人才队伍建设；</w:t>
      </w:r>
    </w:p>
    <w:p w14:paraId="4E7722B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eastAsia="zh-CN"/>
        </w:rPr>
      </w:pPr>
      <w:r>
        <w:rPr>
          <w:rFonts w:hint="eastAsia" w:ascii="Times New Roman" w:hAnsi="Times New Roman" w:eastAsia="仿宋_GB2312" w:cs="仿宋_GB2312"/>
          <w:color w:val="auto"/>
          <w:spacing w:val="0"/>
          <w:sz w:val="32"/>
          <w:szCs w:val="32"/>
          <w:highlight w:val="none"/>
        </w:rPr>
        <w:t>（四）</w:t>
      </w:r>
      <w:r>
        <w:rPr>
          <w:rFonts w:hint="eastAsia" w:ascii="Times New Roman" w:hAnsi="Times New Roman" w:eastAsia="仿宋_GB2312" w:cs="仿宋_GB2312"/>
          <w:color w:val="auto"/>
          <w:spacing w:val="0"/>
          <w:sz w:val="32"/>
          <w:szCs w:val="32"/>
          <w:highlight w:val="none"/>
          <w:lang w:val="en-US" w:eastAsia="zh-CN"/>
        </w:rPr>
        <w:t>按要求组织或申请开展</w:t>
      </w:r>
      <w:r>
        <w:rPr>
          <w:rFonts w:hint="eastAsia" w:ascii="Times New Roman" w:hAnsi="Times New Roman" w:eastAsia="仿宋_GB2312" w:cs="仿宋_GB2312"/>
          <w:color w:val="auto"/>
          <w:spacing w:val="0"/>
          <w:sz w:val="32"/>
          <w:szCs w:val="32"/>
          <w:highlight w:val="none"/>
        </w:rPr>
        <w:t>新购科研仪器购置评议</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配合有关部门做好开放共享</w:t>
      </w:r>
      <w:r>
        <w:rPr>
          <w:rFonts w:hint="eastAsia" w:ascii="Times New Roman" w:hAnsi="Times New Roman" w:eastAsia="仿宋_GB2312" w:cs="仿宋_GB2312"/>
          <w:color w:val="auto"/>
          <w:spacing w:val="0"/>
          <w:kern w:val="0"/>
          <w:sz w:val="32"/>
          <w:szCs w:val="32"/>
          <w:highlight w:val="none"/>
          <w:lang w:bidi="ar"/>
        </w:rPr>
        <w:t>绩效评价</w:t>
      </w:r>
      <w:r>
        <w:rPr>
          <w:rFonts w:hint="eastAsia" w:ascii="Times New Roman" w:hAnsi="Times New Roman" w:eastAsia="仿宋_GB2312" w:cs="仿宋_GB2312"/>
          <w:color w:val="auto"/>
          <w:spacing w:val="0"/>
          <w:sz w:val="32"/>
          <w:szCs w:val="32"/>
          <w:highlight w:val="none"/>
        </w:rPr>
        <w:t>工作，并接受社会监督</w:t>
      </w:r>
      <w:r>
        <w:rPr>
          <w:rFonts w:hint="eastAsia" w:ascii="Times New Roman" w:hAnsi="Times New Roman" w:eastAsia="仿宋_GB2312" w:cs="仿宋_GB2312"/>
          <w:color w:val="auto"/>
          <w:spacing w:val="0"/>
          <w:sz w:val="32"/>
          <w:szCs w:val="32"/>
          <w:highlight w:val="none"/>
          <w:lang w:eastAsia="zh-CN"/>
        </w:rPr>
        <w:t>。</w:t>
      </w:r>
    </w:p>
    <w:p w14:paraId="52EB1056">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00F1BE3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Times New Roman" w:hAnsi="Times New Roman" w:eastAsia="黑体" w:cs="黑体"/>
          <w:color w:val="auto"/>
          <w:spacing w:val="0"/>
          <w:kern w:val="0"/>
          <w:sz w:val="32"/>
          <w:szCs w:val="32"/>
          <w:highlight w:val="none"/>
          <w:lang w:bidi="ar"/>
        </w:rPr>
      </w:pPr>
      <w:r>
        <w:rPr>
          <w:rFonts w:hint="eastAsia" w:ascii="Times New Roman" w:hAnsi="Times New Roman" w:eastAsia="黑体" w:cs="黑体"/>
          <w:color w:val="auto"/>
          <w:spacing w:val="0"/>
          <w:kern w:val="0"/>
          <w:sz w:val="32"/>
          <w:szCs w:val="32"/>
          <w:highlight w:val="none"/>
          <w:lang w:bidi="ar"/>
        </w:rPr>
        <w:t>第三章</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 xml:space="preserve"> 购置评议</w:t>
      </w:r>
    </w:p>
    <w:p w14:paraId="2F4A0B75">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1172FA5C">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二</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新购</w:t>
      </w:r>
      <w:r>
        <w:rPr>
          <w:rFonts w:hint="eastAsia" w:ascii="Times New Roman" w:hAnsi="Times New Roman" w:eastAsia="仿宋_GB2312" w:cs="仿宋_GB2312"/>
          <w:color w:val="auto"/>
          <w:spacing w:val="0"/>
          <w:sz w:val="32"/>
          <w:szCs w:val="32"/>
          <w:highlight w:val="none"/>
          <w:lang w:eastAsia="zh-CN"/>
        </w:rPr>
        <w:t>单台（套）</w:t>
      </w:r>
      <w:r>
        <w:rPr>
          <w:rFonts w:hint="eastAsia" w:ascii="Times New Roman" w:hAnsi="Times New Roman" w:eastAsia="仿宋_GB2312" w:cs="仿宋_GB2312"/>
          <w:color w:val="auto"/>
          <w:spacing w:val="0"/>
          <w:sz w:val="32"/>
          <w:szCs w:val="32"/>
          <w:highlight w:val="none"/>
        </w:rPr>
        <w:t>价值在</w:t>
      </w:r>
      <w:r>
        <w:rPr>
          <w:rFonts w:hint="eastAsia" w:ascii="Times New Roman" w:hAnsi="Times New Roman" w:eastAsia="仿宋_GB2312" w:cs="仿宋_GB2312"/>
          <w:b w:val="0"/>
          <w:bCs w:val="0"/>
          <w:color w:val="auto"/>
          <w:spacing w:val="0"/>
          <w:sz w:val="32"/>
          <w:szCs w:val="32"/>
          <w:highlight w:val="none"/>
        </w:rPr>
        <w:t>50万元</w:t>
      </w:r>
      <w:r>
        <w:rPr>
          <w:rFonts w:hint="eastAsia" w:ascii="Times New Roman" w:hAnsi="Times New Roman" w:eastAsia="仿宋_GB2312" w:cs="仿宋_GB2312"/>
          <w:b w:val="0"/>
          <w:bCs w:val="0"/>
          <w:color w:val="auto"/>
          <w:spacing w:val="0"/>
          <w:sz w:val="32"/>
          <w:szCs w:val="32"/>
          <w:highlight w:val="none"/>
          <w:lang w:eastAsia="zh-CN"/>
        </w:rPr>
        <w:t>及</w:t>
      </w:r>
      <w:r>
        <w:rPr>
          <w:rFonts w:hint="eastAsia" w:ascii="Times New Roman" w:hAnsi="Times New Roman" w:eastAsia="仿宋_GB2312" w:cs="仿宋_GB2312"/>
          <w:b w:val="0"/>
          <w:bCs w:val="0"/>
          <w:color w:val="auto"/>
          <w:spacing w:val="0"/>
          <w:sz w:val="32"/>
          <w:szCs w:val="32"/>
          <w:highlight w:val="none"/>
        </w:rPr>
        <w:t>以上</w:t>
      </w:r>
      <w:r>
        <w:rPr>
          <w:rFonts w:hint="eastAsia" w:ascii="Times New Roman" w:hAnsi="Times New Roman" w:eastAsia="仿宋_GB2312" w:cs="仿宋_GB2312"/>
          <w:color w:val="auto"/>
          <w:spacing w:val="0"/>
          <w:sz w:val="32"/>
          <w:szCs w:val="32"/>
          <w:highlight w:val="none"/>
        </w:rPr>
        <w:t>的科研仪器</w:t>
      </w:r>
      <w:r>
        <w:rPr>
          <w:rFonts w:hint="eastAsia" w:ascii="Times New Roman" w:hAnsi="Times New Roman" w:eastAsia="仿宋_GB2312" w:cs="仿宋_GB2312"/>
          <w:color w:val="auto"/>
          <w:spacing w:val="0"/>
          <w:sz w:val="32"/>
          <w:szCs w:val="32"/>
          <w:highlight w:val="none"/>
          <w:lang w:eastAsia="zh-CN"/>
        </w:rPr>
        <w:t>必</w:t>
      </w:r>
      <w:r>
        <w:rPr>
          <w:rFonts w:hint="eastAsia" w:ascii="Times New Roman" w:hAnsi="Times New Roman" w:eastAsia="仿宋_GB2312" w:cs="仿宋_GB2312"/>
          <w:color w:val="auto"/>
          <w:spacing w:val="0"/>
          <w:sz w:val="32"/>
          <w:szCs w:val="32"/>
          <w:highlight w:val="none"/>
        </w:rPr>
        <w:t>须</w:t>
      </w:r>
      <w:r>
        <w:rPr>
          <w:rFonts w:hint="eastAsia" w:ascii="Times New Roman" w:hAnsi="Times New Roman" w:eastAsia="仿宋_GB2312" w:cs="仿宋_GB2312"/>
          <w:color w:val="auto"/>
          <w:spacing w:val="0"/>
          <w:sz w:val="32"/>
          <w:szCs w:val="32"/>
          <w:highlight w:val="none"/>
          <w:lang w:eastAsia="zh-CN"/>
        </w:rPr>
        <w:t>进行</w:t>
      </w:r>
      <w:r>
        <w:rPr>
          <w:rFonts w:hint="eastAsia" w:ascii="Times New Roman" w:hAnsi="Times New Roman" w:eastAsia="仿宋_GB2312" w:cs="仿宋_GB2312"/>
          <w:color w:val="auto"/>
          <w:spacing w:val="0"/>
          <w:sz w:val="32"/>
          <w:szCs w:val="32"/>
          <w:highlight w:val="none"/>
        </w:rPr>
        <w:t>购置评议。</w:t>
      </w:r>
    </w:p>
    <w:p w14:paraId="396A29C0">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lang w:val="en-US" w:eastAsia="zh-CN"/>
        </w:rPr>
        <w:t>新购单台（套）价值在50万元及以上，200万元以下的科研仪器，申购单位可自行开展购置评议；新购单台（套）价值在200万元及以上的科研仪器，由自治区科技厅或委托自治区大仪办组织开展购置评议，</w:t>
      </w:r>
      <w:r>
        <w:rPr>
          <w:rFonts w:hint="eastAsia" w:ascii="Times New Roman" w:hAnsi="Times New Roman" w:eastAsia="仿宋_GB2312" w:cs="仿宋_GB2312"/>
          <w:color w:val="auto"/>
          <w:spacing w:val="0"/>
          <w:sz w:val="32"/>
          <w:szCs w:val="32"/>
          <w:highlight w:val="none"/>
        </w:rPr>
        <w:t>购置评议须</w:t>
      </w:r>
      <w:r>
        <w:rPr>
          <w:rFonts w:hint="eastAsia" w:ascii="Times New Roman" w:hAnsi="Times New Roman" w:eastAsia="仿宋_GB2312" w:cs="仿宋_GB2312"/>
          <w:color w:val="auto"/>
          <w:spacing w:val="0"/>
          <w:sz w:val="32"/>
          <w:szCs w:val="32"/>
          <w:highlight w:val="none"/>
          <w:lang w:val="en-US" w:eastAsia="zh-CN"/>
        </w:rPr>
        <w:t>将</w:t>
      </w:r>
      <w:r>
        <w:rPr>
          <w:rFonts w:hint="eastAsia" w:ascii="Times New Roman" w:hAnsi="Times New Roman" w:eastAsia="仿宋_GB2312" w:cs="仿宋_GB2312"/>
          <w:color w:val="auto"/>
          <w:spacing w:val="0"/>
          <w:sz w:val="32"/>
          <w:szCs w:val="32"/>
          <w:highlight w:val="none"/>
        </w:rPr>
        <w:t>查重报告</w:t>
      </w:r>
      <w:r>
        <w:rPr>
          <w:rFonts w:hint="eastAsia" w:ascii="Times New Roman" w:hAnsi="Times New Roman" w:eastAsia="仿宋_GB2312" w:cs="仿宋_GB2312"/>
          <w:color w:val="auto"/>
          <w:spacing w:val="0"/>
          <w:sz w:val="32"/>
          <w:szCs w:val="32"/>
          <w:highlight w:val="none"/>
          <w:lang w:val="en-US" w:eastAsia="zh-CN"/>
        </w:rPr>
        <w:t>作为重要依据</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查重报告由</w:t>
      </w:r>
      <w:r>
        <w:rPr>
          <w:rFonts w:hint="eastAsia" w:ascii="Times New Roman" w:hAnsi="Times New Roman" w:eastAsia="仿宋_GB2312" w:cs="仿宋_GB2312"/>
          <w:color w:val="auto"/>
          <w:spacing w:val="0"/>
          <w:sz w:val="32"/>
          <w:szCs w:val="32"/>
          <w:highlight w:val="none"/>
          <w:lang w:val="en-US" w:eastAsia="zh-CN"/>
        </w:rPr>
        <w:t>自治区大仪办根据共享平台数据</w:t>
      </w:r>
      <w:r>
        <w:rPr>
          <w:rFonts w:hint="eastAsia" w:ascii="Times New Roman" w:hAnsi="Times New Roman" w:eastAsia="仿宋_GB2312" w:cs="仿宋_GB2312"/>
          <w:color w:val="auto"/>
          <w:spacing w:val="0"/>
          <w:sz w:val="32"/>
          <w:szCs w:val="32"/>
          <w:highlight w:val="none"/>
        </w:rPr>
        <w:t>出具。</w:t>
      </w:r>
    </w:p>
    <w:p w14:paraId="35B67978">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三</w:t>
      </w:r>
      <w:r>
        <w:rPr>
          <w:rFonts w:hint="eastAsia" w:ascii="Times New Roman" w:hAnsi="Times New Roman" w:eastAsia="黑体" w:cs="黑体"/>
          <w:color w:val="auto"/>
          <w:spacing w:val="0"/>
          <w:sz w:val="32"/>
          <w:szCs w:val="32"/>
          <w:highlight w:val="none"/>
        </w:rPr>
        <w:t xml:space="preserve">条 </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购置评议的主要内容包括：</w:t>
      </w:r>
    </w:p>
    <w:p w14:paraId="046A6B96">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（一）申购单位相关学科发展和承担科研任务需要购置仪器设备的必要性；</w:t>
      </w:r>
    </w:p>
    <w:p w14:paraId="24D1783C">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（二）申购单位及所属市、全区同类仪器设备的资源状况；</w:t>
      </w:r>
    </w:p>
    <w:p w14:paraId="4D708692">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（三）申购仪器设备功能、相关技术指标的先进性、适用性及合理性；</w:t>
      </w:r>
    </w:p>
    <w:p w14:paraId="0CC183D4">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（四）申购仪器设备的安装条件、技术队伍等配套支撑保障能力；</w:t>
      </w:r>
    </w:p>
    <w:p w14:paraId="550F494A">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（五）申购仪器设备共用共享方案的合理性；</w:t>
      </w:r>
    </w:p>
    <w:p w14:paraId="5C047CC3">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（六）申购单位现有科研</w:t>
      </w:r>
      <w:r>
        <w:rPr>
          <w:rFonts w:hint="eastAsia" w:ascii="Times New Roman" w:hAnsi="Times New Roman" w:eastAsia="仿宋_GB2312" w:cs="仿宋_GB2312"/>
          <w:color w:val="auto"/>
          <w:spacing w:val="0"/>
          <w:sz w:val="32"/>
          <w:szCs w:val="32"/>
          <w:highlight w:val="none"/>
          <w:lang w:val="en-US" w:eastAsia="zh-CN"/>
        </w:rPr>
        <w:t>仪器</w:t>
      </w:r>
      <w:r>
        <w:rPr>
          <w:rFonts w:hint="eastAsia" w:ascii="Times New Roman" w:hAnsi="Times New Roman" w:eastAsia="仿宋_GB2312" w:cs="仿宋_GB2312"/>
          <w:color w:val="auto"/>
          <w:spacing w:val="0"/>
          <w:sz w:val="32"/>
          <w:szCs w:val="32"/>
          <w:highlight w:val="none"/>
        </w:rPr>
        <w:t>的使用情况、开放共享情况及</w:t>
      </w:r>
      <w:r>
        <w:rPr>
          <w:rFonts w:hint="eastAsia" w:ascii="Times New Roman" w:hAnsi="Times New Roman" w:eastAsia="仿宋_GB2312" w:cs="仿宋_GB2312"/>
          <w:color w:val="auto"/>
          <w:spacing w:val="0"/>
          <w:kern w:val="0"/>
          <w:sz w:val="32"/>
          <w:szCs w:val="32"/>
          <w:highlight w:val="none"/>
          <w:lang w:bidi="ar"/>
        </w:rPr>
        <w:t>绩效评价</w:t>
      </w:r>
      <w:r>
        <w:rPr>
          <w:rFonts w:hint="eastAsia" w:ascii="Times New Roman" w:hAnsi="Times New Roman" w:eastAsia="仿宋_GB2312" w:cs="仿宋_GB2312"/>
          <w:color w:val="auto"/>
          <w:spacing w:val="0"/>
          <w:sz w:val="32"/>
          <w:szCs w:val="32"/>
          <w:highlight w:val="none"/>
        </w:rPr>
        <w:t>结果。</w:t>
      </w:r>
    </w:p>
    <w:p w14:paraId="5FA401FB">
      <w:pPr>
        <w:keepNext w:val="0"/>
        <w:keepLines w:val="0"/>
        <w:pageBreakBefore w:val="0"/>
        <w:widowControl w:val="0"/>
        <w:kinsoku/>
        <w:wordWrap/>
        <w:overflowPunct/>
        <w:topLinePunct w:val="0"/>
        <w:autoSpaceDE/>
        <w:autoSpaceDN/>
        <w:bidi w:val="0"/>
        <w:adjustRightInd w:val="0"/>
        <w:snapToGrid w:val="0"/>
        <w:spacing w:line="580" w:lineRule="exact"/>
        <w:ind w:right="0" w:rightChars="0" w:firstLine="640" w:firstLineChars="200"/>
        <w:jc w:val="both"/>
        <w:textAlignment w:val="auto"/>
        <w:rPr>
          <w:rFonts w:hint="default" w:ascii="Times New Roman" w:hAnsi="Times New Roman" w:eastAsia="仿宋_GB2312" w:cs="仿宋_GB2312"/>
          <w:color w:val="auto"/>
          <w:spacing w:val="0"/>
          <w:sz w:val="32"/>
          <w:szCs w:val="32"/>
          <w:highlight w:val="none"/>
          <w:lang w:val="en-US"/>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四</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黑体" w:cs="黑体"/>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eastAsia="zh-CN"/>
        </w:rPr>
        <w:t>自治区行业</w:t>
      </w:r>
      <w:r>
        <w:rPr>
          <w:rFonts w:hint="eastAsia" w:ascii="Times New Roman" w:hAnsi="Times New Roman" w:eastAsia="仿宋_GB2312" w:cs="仿宋_GB2312"/>
          <w:color w:val="auto"/>
          <w:spacing w:val="0"/>
          <w:sz w:val="32"/>
          <w:szCs w:val="32"/>
          <w:highlight w:val="none"/>
        </w:rPr>
        <w:t>主管部门以购置评议结果为主要依据</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编报、审核</w:t>
      </w:r>
      <w:r>
        <w:rPr>
          <w:rFonts w:hint="eastAsia" w:ascii="Times New Roman" w:hAnsi="Times New Roman" w:eastAsia="仿宋_GB2312" w:cs="仿宋_GB2312"/>
          <w:color w:val="auto"/>
          <w:spacing w:val="0"/>
          <w:sz w:val="32"/>
          <w:szCs w:val="32"/>
          <w:highlight w:val="none"/>
          <w:lang w:eastAsia="zh-CN"/>
        </w:rPr>
        <w:t>所属单位</w:t>
      </w:r>
      <w:r>
        <w:rPr>
          <w:rFonts w:hint="eastAsia" w:ascii="Times New Roman" w:hAnsi="Times New Roman" w:eastAsia="仿宋_GB2312" w:cs="仿宋_GB2312"/>
          <w:color w:val="auto"/>
          <w:spacing w:val="0"/>
          <w:sz w:val="32"/>
          <w:szCs w:val="32"/>
          <w:highlight w:val="none"/>
          <w:lang w:val="en-US" w:eastAsia="zh-CN"/>
        </w:rPr>
        <w:t>年度</w:t>
      </w:r>
      <w:r>
        <w:rPr>
          <w:rFonts w:hint="eastAsia" w:ascii="Times New Roman" w:hAnsi="Times New Roman" w:eastAsia="仿宋_GB2312" w:cs="仿宋_GB2312"/>
          <w:color w:val="auto"/>
          <w:spacing w:val="0"/>
          <w:sz w:val="32"/>
          <w:szCs w:val="32"/>
          <w:highlight w:val="none"/>
        </w:rPr>
        <w:t>新购科研仪器预算</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未经购置评议或评议不通过的，</w:t>
      </w:r>
      <w:r>
        <w:rPr>
          <w:rFonts w:hint="eastAsia" w:ascii="Times New Roman" w:hAnsi="Times New Roman" w:eastAsia="仿宋_GB2312" w:cs="仿宋_GB2312"/>
          <w:color w:val="auto"/>
          <w:spacing w:val="0"/>
          <w:sz w:val="32"/>
          <w:szCs w:val="32"/>
          <w:highlight w:val="none"/>
          <w:lang w:val="en-US" w:eastAsia="zh-CN"/>
        </w:rPr>
        <w:t>原则上</w:t>
      </w:r>
      <w:r>
        <w:rPr>
          <w:rFonts w:hint="eastAsia" w:ascii="Times New Roman" w:hAnsi="Times New Roman" w:eastAsia="仿宋_GB2312" w:cs="仿宋_GB2312"/>
          <w:b w:val="0"/>
          <w:bCs w:val="0"/>
          <w:color w:val="auto"/>
          <w:spacing w:val="0"/>
          <w:sz w:val="32"/>
          <w:szCs w:val="32"/>
          <w:highlight w:val="none"/>
          <w:lang w:val="en-US" w:eastAsia="zh-CN"/>
        </w:rPr>
        <w:t>不得纳入部门预算</w:t>
      </w:r>
      <w:r>
        <w:rPr>
          <w:rFonts w:hint="eastAsia" w:ascii="Times New Roman" w:hAnsi="Times New Roman" w:eastAsia="仿宋_GB2312" w:cs="仿宋_GB2312"/>
          <w:color w:val="auto"/>
          <w:spacing w:val="0"/>
          <w:sz w:val="32"/>
          <w:szCs w:val="32"/>
          <w:highlight w:val="none"/>
        </w:rPr>
        <w:t>。</w:t>
      </w:r>
      <w:r>
        <w:rPr>
          <w:rFonts w:hint="eastAsia" w:ascii="Times New Roman" w:hAnsi="Times New Roman" w:eastAsia="仿宋_GB2312" w:cs="仿宋_GB2312"/>
          <w:color w:val="auto"/>
          <w:spacing w:val="0"/>
          <w:sz w:val="32"/>
          <w:szCs w:val="32"/>
          <w:highlight w:val="none"/>
          <w:lang w:val="en-US" w:eastAsia="zh-CN"/>
        </w:rPr>
        <w:t>自治区财政厅</w:t>
      </w:r>
      <w:r>
        <w:rPr>
          <w:rFonts w:ascii="仿宋_GB2312" w:hAnsi="宋体" w:eastAsia="仿宋_GB2312" w:cs="仿宋_GB2312"/>
          <w:color w:val="auto"/>
          <w:spacing w:val="0"/>
          <w:kern w:val="0"/>
          <w:sz w:val="31"/>
          <w:szCs w:val="31"/>
          <w:highlight w:val="none"/>
          <w:lang w:val="en-US" w:eastAsia="zh-CN" w:bidi="ar"/>
        </w:rPr>
        <w:t>根据科研仪器购置评议结果审核部门预算</w:t>
      </w:r>
      <w:r>
        <w:rPr>
          <w:rFonts w:hint="eastAsia" w:ascii="仿宋_GB2312" w:hAnsi="宋体" w:eastAsia="仿宋_GB2312" w:cs="仿宋_GB2312"/>
          <w:color w:val="auto"/>
          <w:spacing w:val="0"/>
          <w:kern w:val="0"/>
          <w:sz w:val="31"/>
          <w:szCs w:val="31"/>
          <w:highlight w:val="none"/>
          <w:lang w:val="en-US" w:eastAsia="zh-CN" w:bidi="ar"/>
        </w:rPr>
        <w:t>。</w:t>
      </w:r>
    </w:p>
    <w:p w14:paraId="68787827">
      <w:pPr>
        <w:pStyle w:val="8"/>
        <w:keepNext w:val="0"/>
        <w:keepLines w:val="0"/>
        <w:pageBreakBefore w:val="0"/>
        <w:widowControl w:val="0"/>
        <w:kinsoku/>
        <w:wordWrap/>
        <w:overflowPunct/>
        <w:topLinePunct w:val="0"/>
        <w:autoSpaceDE/>
        <w:autoSpaceDN/>
        <w:bidi w:val="0"/>
        <w:adjustRightInd/>
        <w:snapToGrid/>
        <w:spacing w:after="0" w:line="580" w:lineRule="exact"/>
        <w:ind w:left="0" w:leftChars="0" w:right="0" w:rightChars="0" w:firstLine="640" w:firstLineChars="200"/>
        <w:jc w:val="both"/>
        <w:textAlignment w:val="auto"/>
        <w:rPr>
          <w:rFonts w:hint="eastAsia" w:ascii="Times New Roman" w:hAnsi="Times New Roman" w:eastAsia="仿宋_GB2312" w:cs="仿宋_GB2312"/>
          <w:color w:val="auto"/>
          <w:spacing w:val="0"/>
          <w:kern w:val="2"/>
          <w:sz w:val="32"/>
          <w:szCs w:val="32"/>
          <w:highlight w:val="none"/>
          <w:lang w:val="en-US" w:eastAsia="zh-CN" w:bidi="ar-SA"/>
        </w:rPr>
      </w:pPr>
      <w:r>
        <w:rPr>
          <w:rFonts w:hint="eastAsia" w:ascii="Times New Roman" w:hAnsi="Times New Roman" w:eastAsia="仿宋_GB2312" w:cs="仿宋_GB2312"/>
          <w:color w:val="auto"/>
          <w:spacing w:val="0"/>
          <w:kern w:val="2"/>
          <w:sz w:val="32"/>
          <w:szCs w:val="32"/>
          <w:highlight w:val="none"/>
          <w:lang w:val="en-US" w:eastAsia="zh-CN" w:bidi="ar-SA"/>
        </w:rPr>
        <w:t>广西科技项目中存在使用财政资金购置科研仪器的，在申报项目时必须附上科研仪器购置评议结果，否则不予受理。项目实施过程中需调整科研经费用于购置科研仪器的必须进行购置评议且评议通过，否则不得调整科研经费用途。购置评议不通过，擅自使用科研经费购置科研仪器的视为违规使用科研经费并按有关规定处理。</w:t>
      </w:r>
    </w:p>
    <w:p w14:paraId="24E7BE7F">
      <w:pPr>
        <w:pStyle w:val="8"/>
        <w:keepNext w:val="0"/>
        <w:keepLines w:val="0"/>
        <w:pageBreakBefore w:val="0"/>
        <w:widowControl w:val="0"/>
        <w:kinsoku/>
        <w:wordWrap/>
        <w:overflowPunct/>
        <w:topLinePunct w:val="0"/>
        <w:autoSpaceDE/>
        <w:autoSpaceDN/>
        <w:bidi w:val="0"/>
        <w:adjustRightInd/>
        <w:snapToGrid/>
        <w:spacing w:after="0" w:line="580" w:lineRule="exact"/>
        <w:ind w:left="0" w:leftChars="0"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eastAsia="zh-CN"/>
        </w:rPr>
      </w:pPr>
      <w:r>
        <w:rPr>
          <w:rFonts w:hint="eastAsia" w:ascii="Times New Roman" w:hAnsi="Times New Roman" w:eastAsia="仿宋_GB2312" w:cs="仿宋_GB2312"/>
          <w:color w:val="auto"/>
          <w:spacing w:val="0"/>
          <w:sz w:val="32"/>
          <w:szCs w:val="32"/>
          <w:highlight w:val="none"/>
        </w:rPr>
        <w:t>自治区级财政科技经费用于配套国家项目的，如拟购置的科研仪器已通过国务院有关部委评议的，无需再</w:t>
      </w:r>
      <w:r>
        <w:rPr>
          <w:rFonts w:hint="eastAsia" w:ascii="Times New Roman" w:hAnsi="Times New Roman" w:eastAsia="仿宋_GB2312" w:cs="仿宋_GB2312"/>
          <w:color w:val="auto"/>
          <w:spacing w:val="0"/>
          <w:sz w:val="32"/>
          <w:szCs w:val="32"/>
          <w:highlight w:val="none"/>
          <w:lang w:eastAsia="zh-CN"/>
        </w:rPr>
        <w:t>进</w:t>
      </w:r>
      <w:r>
        <w:rPr>
          <w:rFonts w:hint="eastAsia" w:ascii="Times New Roman" w:hAnsi="Times New Roman" w:eastAsia="仿宋_GB2312" w:cs="仿宋_GB2312"/>
          <w:color w:val="auto"/>
          <w:spacing w:val="0"/>
          <w:sz w:val="32"/>
          <w:szCs w:val="32"/>
          <w:highlight w:val="none"/>
        </w:rPr>
        <w:t>行评议</w:t>
      </w:r>
      <w:r>
        <w:rPr>
          <w:rFonts w:hint="eastAsia" w:ascii="Times New Roman" w:hAnsi="Times New Roman" w:eastAsia="仿宋_GB2312" w:cs="仿宋_GB2312"/>
          <w:color w:val="auto"/>
          <w:spacing w:val="0"/>
          <w:sz w:val="32"/>
          <w:szCs w:val="32"/>
          <w:highlight w:val="none"/>
          <w:lang w:eastAsia="zh-CN"/>
        </w:rPr>
        <w:t>。</w:t>
      </w:r>
    </w:p>
    <w:p w14:paraId="06D3449D">
      <w:pPr>
        <w:pStyle w:val="8"/>
        <w:keepNext w:val="0"/>
        <w:keepLines w:val="0"/>
        <w:pageBreakBefore w:val="0"/>
        <w:widowControl w:val="0"/>
        <w:kinsoku/>
        <w:wordWrap/>
        <w:overflowPunct/>
        <w:topLinePunct w:val="0"/>
        <w:autoSpaceDE/>
        <w:autoSpaceDN/>
        <w:bidi w:val="0"/>
        <w:adjustRightInd/>
        <w:snapToGrid/>
        <w:spacing w:after="0" w:line="580" w:lineRule="exact"/>
        <w:ind w:left="0" w:leftChars="0" w:right="0" w:rightChars="0" w:firstLine="640" w:firstLineChars="200"/>
        <w:jc w:val="both"/>
        <w:textAlignment w:val="auto"/>
        <w:rPr>
          <w:rFonts w:hint="eastAsia" w:ascii="Times New Roman" w:hAnsi="Times New Roman" w:eastAsia="仿宋_GB2312" w:cs="仿宋_GB2312"/>
          <w:color w:val="auto"/>
          <w:spacing w:val="0"/>
          <w:kern w:val="2"/>
          <w:sz w:val="32"/>
          <w:szCs w:val="32"/>
          <w:highlight w:val="none"/>
          <w:lang w:val="en-US" w:eastAsia="zh-CN" w:bidi="ar-SA"/>
        </w:rPr>
      </w:pPr>
      <w:r>
        <w:rPr>
          <w:rFonts w:hint="eastAsia" w:ascii="Times New Roman" w:hAnsi="Times New Roman" w:eastAsia="仿宋_GB2312" w:cs="仿宋_GB2312"/>
          <w:color w:val="auto"/>
          <w:spacing w:val="0"/>
          <w:kern w:val="2"/>
          <w:sz w:val="32"/>
          <w:szCs w:val="32"/>
          <w:highlight w:val="none"/>
          <w:lang w:val="en-US" w:eastAsia="zh-CN" w:bidi="ar-SA"/>
        </w:rPr>
        <w:t>为应对应急突发事件需购置的科研仪器及涉及国防领域的科研仪器购置，可不进行购置评议。</w:t>
      </w:r>
    </w:p>
    <w:p w14:paraId="6BAA2976">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五</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黑体" w:cs="黑体"/>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rPr>
        <w:t>购置评议遵循统筹规划、合理布局、需求导向的原则</w:t>
      </w:r>
      <w:r>
        <w:rPr>
          <w:rFonts w:hint="eastAsia" w:ascii="Times New Roman" w:hAnsi="Times New Roman" w:eastAsia="仿宋_GB2312" w:cs="仿宋_GB2312"/>
          <w:color w:val="auto"/>
          <w:spacing w:val="0"/>
          <w:sz w:val="32"/>
          <w:szCs w:val="32"/>
          <w:highlight w:val="none"/>
          <w:lang w:val="en-US" w:eastAsia="zh-CN"/>
        </w:rPr>
        <w:t>开展</w:t>
      </w:r>
      <w:r>
        <w:rPr>
          <w:rFonts w:hint="eastAsia" w:ascii="Times New Roman" w:hAnsi="Times New Roman" w:eastAsia="仿宋_GB2312" w:cs="仿宋_GB2312"/>
          <w:color w:val="auto"/>
          <w:spacing w:val="0"/>
          <w:sz w:val="32"/>
          <w:szCs w:val="32"/>
          <w:highlight w:val="none"/>
        </w:rPr>
        <w:t>。</w:t>
      </w:r>
    </w:p>
    <w:p w14:paraId="5C2F53A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144F67C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Times New Roman" w:hAnsi="Times New Roman" w:eastAsia="黑体" w:cs="黑体"/>
          <w:color w:val="auto"/>
          <w:spacing w:val="0"/>
          <w:kern w:val="0"/>
          <w:sz w:val="32"/>
          <w:szCs w:val="32"/>
          <w:highlight w:val="none"/>
          <w:lang w:bidi="ar"/>
        </w:rPr>
      </w:pPr>
      <w:r>
        <w:rPr>
          <w:rFonts w:hint="eastAsia" w:ascii="Times New Roman" w:hAnsi="Times New Roman" w:eastAsia="黑体" w:cs="黑体"/>
          <w:color w:val="auto"/>
          <w:spacing w:val="0"/>
          <w:kern w:val="0"/>
          <w:sz w:val="32"/>
          <w:szCs w:val="32"/>
          <w:highlight w:val="none"/>
          <w:lang w:bidi="ar"/>
        </w:rPr>
        <w:t xml:space="preserve">第四章 </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开放共享</w:t>
      </w:r>
    </w:p>
    <w:p w14:paraId="407C3B51">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33B19892">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六</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黑体" w:cs="黑体"/>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rPr>
        <w:t>管理单位应当自科研仪器完成安装使用验收之日起30个工作日内，将符合开放条件的科研仪器相关信息按照统一标准及要求报送至共享平台，经审核通过后，在共享平台上公布科研仪器目录、开放共享管理制度、服务方式、服务内容、服务流程、收费标准等信息，实时提供在线预约服务。</w:t>
      </w:r>
      <w:r>
        <w:rPr>
          <w:rFonts w:hint="eastAsia" w:ascii="Times New Roman" w:hAnsi="Times New Roman" w:eastAsia="仿宋_GB2312" w:cs="仿宋_GB2312"/>
          <w:color w:val="auto"/>
          <w:spacing w:val="0"/>
          <w:sz w:val="32"/>
          <w:szCs w:val="32"/>
          <w:highlight w:val="none"/>
          <w:lang w:val="en-US" w:eastAsia="zh-CN"/>
        </w:rPr>
        <w:t xml:space="preserve"> </w:t>
      </w:r>
    </w:p>
    <w:p w14:paraId="04D72B31">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科研仪器不纳入共享平台应有正当理由，由管理单位提出申请，经</w:t>
      </w:r>
      <w:r>
        <w:rPr>
          <w:rFonts w:hint="eastAsia" w:ascii="Times New Roman" w:hAnsi="Times New Roman" w:eastAsia="仿宋_GB2312" w:cs="仿宋_GB2312"/>
          <w:color w:val="auto"/>
          <w:spacing w:val="0"/>
          <w:sz w:val="32"/>
          <w:szCs w:val="32"/>
          <w:highlight w:val="none"/>
          <w:lang w:val="en-US" w:eastAsia="zh-CN"/>
        </w:rPr>
        <w:t>行业</w:t>
      </w:r>
      <w:r>
        <w:rPr>
          <w:rFonts w:hint="eastAsia" w:ascii="Times New Roman" w:hAnsi="Times New Roman" w:eastAsia="仿宋_GB2312" w:cs="仿宋_GB2312"/>
          <w:color w:val="auto"/>
          <w:spacing w:val="0"/>
          <w:sz w:val="32"/>
          <w:szCs w:val="32"/>
          <w:highlight w:val="none"/>
        </w:rPr>
        <w:t>主管部门审核同意后，报自治区科技厅备案。</w:t>
      </w:r>
    </w:p>
    <w:p w14:paraId="77059E0D">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lang w:val="en-US" w:eastAsia="zh-CN"/>
        </w:rPr>
      </w:pPr>
      <w:r>
        <w:rPr>
          <w:rFonts w:hint="eastAsia" w:ascii="Times New Roman" w:hAnsi="Times New Roman" w:eastAsia="黑体" w:cs="黑体"/>
          <w:color w:val="auto"/>
          <w:spacing w:val="0"/>
          <w:sz w:val="32"/>
          <w:szCs w:val="32"/>
          <w:highlight w:val="none"/>
        </w:rPr>
        <w:t>第十</w:t>
      </w:r>
      <w:r>
        <w:rPr>
          <w:rFonts w:hint="eastAsia" w:ascii="Times New Roman" w:hAnsi="Times New Roman" w:eastAsia="黑体" w:cs="黑体"/>
          <w:color w:val="auto"/>
          <w:spacing w:val="0"/>
          <w:sz w:val="32"/>
          <w:szCs w:val="32"/>
          <w:highlight w:val="none"/>
          <w:lang w:val="en-US" w:eastAsia="zh-CN"/>
        </w:rPr>
        <w:t>七</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lang w:val="en-US" w:eastAsia="zh-CN"/>
        </w:rPr>
        <w:t xml:space="preserve"> 管理单位应建立在线服务平台或利用自治区共享平台提供的管理模板生成在线服务平台，并与自治区共享平台联通。</w:t>
      </w:r>
    </w:p>
    <w:p w14:paraId="27529F6B">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第十八条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管理单位提供开放共享服务，应当与用户签订服务协议，约定服务内容、知识产权归属、保密要求、损害赔偿、违约责任、争议处理等事项，并接受用户监督。 </w:t>
      </w:r>
    </w:p>
    <w:p w14:paraId="0E3835EC">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第十九条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管理单位提供科研仪器开放共享服务，可以按照成本补偿和非盈利性原则收取费用。开放服务收费标准应公开透明，采取适当方式向社会公布。</w:t>
      </w:r>
      <w:r>
        <w:rPr>
          <w:rFonts w:hint="eastAsia" w:ascii="Times New Roman" w:hAnsi="Times New Roman" w:eastAsia="仿宋_GB2312" w:cs="仿宋_GB2312"/>
          <w:b w:val="0"/>
          <w:bCs w:val="0"/>
          <w:color w:val="auto"/>
          <w:sz w:val="32"/>
          <w:szCs w:val="32"/>
          <w:highlight w:val="none"/>
          <w:lang w:val="en-US" w:eastAsia="zh-CN"/>
        </w:rPr>
        <w:t>开放共享服务收入按行政事业单位国有资产有偿使用收入有关规定执行，并在全区预算管理一体化平台“资产管理——收益管理”模块及时进行登记。</w:t>
      </w:r>
    </w:p>
    <w:p w14:paraId="0ACD12AA">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default" w:ascii="Times New Roman" w:hAnsi="Times New Roman" w:eastAsia="仿宋_GB2312" w:cs="仿宋_GB2312"/>
          <w:color w:val="auto"/>
          <w:spacing w:val="0"/>
          <w:sz w:val="32"/>
          <w:szCs w:val="32"/>
          <w:highlight w:val="none"/>
          <w:lang w:val="en-US" w:eastAsia="zh-CN"/>
        </w:rPr>
      </w:pPr>
      <w:r>
        <w:rPr>
          <w:rFonts w:hint="eastAsia" w:ascii="Times New Roman" w:hAnsi="Times New Roman" w:eastAsia="黑体" w:cs="黑体"/>
          <w:color w:val="auto"/>
          <w:spacing w:val="0"/>
          <w:sz w:val="32"/>
          <w:szCs w:val="32"/>
          <w:highlight w:val="none"/>
          <w:lang w:val="en-US" w:eastAsia="zh-CN"/>
        </w:rPr>
        <w:t xml:space="preserve">第二十条  </w:t>
      </w:r>
      <w:r>
        <w:rPr>
          <w:rFonts w:hint="eastAsia" w:ascii="Times New Roman" w:hAnsi="Times New Roman" w:eastAsia="仿宋_GB2312" w:cs="仿宋_GB2312"/>
          <w:color w:val="auto"/>
          <w:spacing w:val="0"/>
          <w:sz w:val="32"/>
          <w:szCs w:val="32"/>
          <w:highlight w:val="none"/>
          <w:lang w:val="en-US" w:eastAsia="zh-CN"/>
        </w:rPr>
        <w:t>作为单位自有收入的</w:t>
      </w:r>
      <w:r>
        <w:rPr>
          <w:rFonts w:hint="eastAsia" w:ascii="Times New Roman" w:hAnsi="Times New Roman" w:eastAsia="仿宋_GB2312" w:cs="仿宋_GB2312"/>
          <w:color w:val="auto"/>
          <w:spacing w:val="0"/>
          <w:sz w:val="32"/>
          <w:szCs w:val="32"/>
          <w:highlight w:val="none"/>
        </w:rPr>
        <w:t>开放共享</w:t>
      </w:r>
      <w:r>
        <w:rPr>
          <w:rFonts w:hint="eastAsia" w:ascii="Times New Roman" w:hAnsi="Times New Roman" w:eastAsia="仿宋_GB2312" w:cs="仿宋_GB2312"/>
          <w:color w:val="auto"/>
          <w:spacing w:val="0"/>
          <w:sz w:val="32"/>
          <w:szCs w:val="32"/>
          <w:highlight w:val="none"/>
          <w:lang w:val="en-US" w:eastAsia="zh-CN"/>
        </w:rPr>
        <w:t>服务</w:t>
      </w:r>
      <w:r>
        <w:rPr>
          <w:rFonts w:hint="eastAsia" w:ascii="Times New Roman" w:hAnsi="Times New Roman" w:eastAsia="仿宋_GB2312" w:cs="仿宋_GB2312"/>
          <w:color w:val="auto"/>
          <w:spacing w:val="0"/>
          <w:sz w:val="32"/>
          <w:szCs w:val="32"/>
          <w:highlight w:val="none"/>
        </w:rPr>
        <w:t>收入</w:t>
      </w:r>
      <w:r>
        <w:rPr>
          <w:rFonts w:hint="eastAsia" w:ascii="Times New Roman" w:hAnsi="Times New Roman" w:eastAsia="仿宋_GB2312" w:cs="仿宋_GB2312"/>
          <w:color w:val="auto"/>
          <w:spacing w:val="0"/>
          <w:sz w:val="32"/>
          <w:szCs w:val="32"/>
          <w:highlight w:val="none"/>
          <w:lang w:val="en-US" w:eastAsia="zh-CN"/>
        </w:rPr>
        <w:t>用于管理单位科研仪器维修维护的比例不低于10%。</w:t>
      </w:r>
    </w:p>
    <w:p w14:paraId="1A2F7271">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kern w:val="0"/>
          <w:sz w:val="32"/>
          <w:szCs w:val="32"/>
          <w:highlight w:val="none"/>
          <w:lang w:bidi="ar"/>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一</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kern w:val="0"/>
          <w:sz w:val="32"/>
          <w:szCs w:val="32"/>
          <w:highlight w:val="none"/>
          <w:lang w:bidi="ar"/>
        </w:rPr>
        <w:t>管理单位应建立和稳定高水平专业化的实验技术队伍，在岗位设置、业务培训、薪酬待遇、职称晋升和绩效评价等方面实行富有激励性的政策措施。</w:t>
      </w:r>
    </w:p>
    <w:p w14:paraId="5BCAA89A">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二</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管理单位应当建立知识产权管理机制，保护用户身份信息及在使用过程中形成的知识产权和科学数据。</w:t>
      </w:r>
    </w:p>
    <w:p w14:paraId="4CC862F8">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用户独立开展科学实验形成的知识产权由用户自主拥有；用户与管理单位联合开展科学实验形成的知识产权，双方应当事先约定知识产权归属或者比例。</w:t>
      </w:r>
    </w:p>
    <w:p w14:paraId="493063C2">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三</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管理单位要建立完善的科研仪器运行和开放情况记录档案，并按要求向共享平台报送。</w:t>
      </w:r>
    </w:p>
    <w:p w14:paraId="3E823107">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四</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鼓励管理单位通过集约化管理、市场化运作等模式，提升科研仪器的统筹管理和开放服务水平。</w:t>
      </w:r>
    </w:p>
    <w:p w14:paraId="1667571B">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五</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科研仪器出现转移、损毁、报废</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lang w:val="en-US" w:eastAsia="zh-CN"/>
        </w:rPr>
        <w:t>长期故障</w:t>
      </w:r>
      <w:r>
        <w:rPr>
          <w:rFonts w:hint="eastAsia" w:ascii="Times New Roman" w:hAnsi="Times New Roman" w:eastAsia="仿宋_GB2312" w:cs="仿宋_GB2312"/>
          <w:color w:val="auto"/>
          <w:spacing w:val="0"/>
          <w:sz w:val="32"/>
          <w:szCs w:val="32"/>
          <w:highlight w:val="none"/>
        </w:rPr>
        <w:t>等无法正常使用的情形，不再符合开放共享条件的，</w:t>
      </w:r>
      <w:r>
        <w:rPr>
          <w:rFonts w:hint="eastAsia" w:ascii="Times New Roman" w:hAnsi="Times New Roman" w:eastAsia="仿宋_GB2312" w:cs="仿宋_GB2312"/>
          <w:color w:val="auto"/>
          <w:spacing w:val="0"/>
          <w:sz w:val="32"/>
          <w:szCs w:val="32"/>
          <w:highlight w:val="none"/>
          <w:lang w:val="en-US" w:eastAsia="zh-CN"/>
        </w:rPr>
        <w:t>应</w:t>
      </w:r>
      <w:r>
        <w:rPr>
          <w:rFonts w:hint="eastAsia" w:ascii="Times New Roman" w:hAnsi="Times New Roman" w:eastAsia="仿宋_GB2312" w:cs="仿宋_GB2312"/>
          <w:color w:val="auto"/>
          <w:spacing w:val="0"/>
          <w:sz w:val="32"/>
          <w:szCs w:val="32"/>
          <w:highlight w:val="none"/>
        </w:rPr>
        <w:t>退出共享平台。</w:t>
      </w:r>
    </w:p>
    <w:p w14:paraId="7133BD4E">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198C1204">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rPr>
          <w:rFonts w:hint="eastAsia" w:ascii="Times New Roman" w:hAnsi="Times New Roman" w:eastAsia="黑体" w:cs="黑体"/>
          <w:color w:val="auto"/>
          <w:spacing w:val="0"/>
          <w:kern w:val="0"/>
          <w:sz w:val="32"/>
          <w:szCs w:val="32"/>
          <w:highlight w:val="none"/>
          <w:lang w:bidi="ar"/>
        </w:rPr>
      </w:pPr>
      <w:r>
        <w:rPr>
          <w:rFonts w:hint="eastAsia" w:ascii="Times New Roman" w:hAnsi="Times New Roman" w:eastAsia="黑体" w:cs="黑体"/>
          <w:color w:val="auto"/>
          <w:spacing w:val="0"/>
          <w:kern w:val="0"/>
          <w:sz w:val="32"/>
          <w:szCs w:val="32"/>
          <w:highlight w:val="none"/>
          <w:lang w:bidi="ar"/>
        </w:rPr>
        <w:t>第五章</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 xml:space="preserve"> 绩效评价与奖惩</w:t>
      </w:r>
    </w:p>
    <w:p w14:paraId="1F54C5CE">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2C218EAA">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六</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z w:val="32"/>
          <w:szCs w:val="32"/>
          <w:highlight w:val="none"/>
        </w:rPr>
        <w:t>自治区科技厅根据仪器管理单位工作侧重点不同，按照高等院校、科研院所、检测</w:t>
      </w:r>
      <w:r>
        <w:rPr>
          <w:rFonts w:hint="eastAsia" w:ascii="Times New Roman" w:hAnsi="Times New Roman" w:eastAsia="仿宋_GB2312" w:cs="仿宋_GB2312"/>
          <w:color w:val="auto"/>
          <w:sz w:val="32"/>
          <w:szCs w:val="32"/>
          <w:highlight w:val="none"/>
          <w:lang w:val="en-US" w:eastAsia="zh-CN"/>
        </w:rPr>
        <w:t>机构、企业</w:t>
      </w:r>
      <w:r>
        <w:rPr>
          <w:rFonts w:hint="eastAsia" w:ascii="Times New Roman" w:hAnsi="Times New Roman" w:eastAsia="仿宋_GB2312" w:cs="仿宋_GB2312"/>
          <w:color w:val="auto"/>
          <w:sz w:val="32"/>
          <w:szCs w:val="32"/>
          <w:highlight w:val="none"/>
        </w:rPr>
        <w:t>等类别对相关单位的开放共享</w:t>
      </w:r>
      <w:r>
        <w:rPr>
          <w:rFonts w:hint="eastAsia" w:ascii="Times New Roman" w:hAnsi="Times New Roman" w:eastAsia="仿宋_GB2312" w:cs="仿宋_GB2312"/>
          <w:color w:val="auto"/>
          <w:sz w:val="32"/>
          <w:szCs w:val="32"/>
          <w:highlight w:val="none"/>
          <w:lang w:val="en-US" w:eastAsia="zh-CN"/>
        </w:rPr>
        <w:t>工作</w:t>
      </w:r>
      <w:r>
        <w:rPr>
          <w:rFonts w:hint="eastAsia" w:ascii="Times New Roman" w:hAnsi="Times New Roman" w:eastAsia="仿宋_GB2312" w:cs="仿宋_GB2312"/>
          <w:color w:val="auto"/>
          <w:sz w:val="32"/>
          <w:szCs w:val="32"/>
          <w:highlight w:val="none"/>
        </w:rPr>
        <w:t>进行绩效评价</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pacing w:val="0"/>
          <w:sz w:val="32"/>
          <w:szCs w:val="32"/>
          <w:highlight w:val="none"/>
        </w:rPr>
        <w:t>绩效评价工作每年度开展一次。</w:t>
      </w:r>
    </w:p>
    <w:p w14:paraId="6E128E88">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七</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w:t>
      </w:r>
      <w:bookmarkStart w:id="5" w:name="OLE_LINK16"/>
      <w:r>
        <w:rPr>
          <w:rFonts w:hint="eastAsia" w:ascii="Times New Roman" w:hAnsi="Times New Roman" w:eastAsia="仿宋_GB2312" w:cs="仿宋_GB2312"/>
          <w:color w:val="auto"/>
          <w:spacing w:val="0"/>
          <w:sz w:val="32"/>
          <w:szCs w:val="32"/>
          <w:highlight w:val="none"/>
        </w:rPr>
        <w:t>绩效</w:t>
      </w:r>
      <w:bookmarkEnd w:id="5"/>
      <w:r>
        <w:rPr>
          <w:rFonts w:hint="eastAsia" w:ascii="Times New Roman" w:hAnsi="Times New Roman" w:eastAsia="仿宋_GB2312" w:cs="仿宋_GB2312"/>
          <w:color w:val="auto"/>
          <w:spacing w:val="0"/>
          <w:sz w:val="32"/>
          <w:szCs w:val="32"/>
          <w:highlight w:val="none"/>
        </w:rPr>
        <w:t>评价主要包括管理单位对科研仪器的组织管理情况、入网率及信息公开、运行使用情况、开放共享情况、共享服务效果及服务质量等内容。</w:t>
      </w:r>
    </w:p>
    <w:p w14:paraId="758D1814">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w:t>
      </w:r>
      <w:bookmarkStart w:id="6" w:name="OLE_LINK22"/>
      <w:r>
        <w:rPr>
          <w:rFonts w:hint="eastAsia" w:ascii="Times New Roman" w:hAnsi="Times New Roman" w:eastAsia="黑体" w:cs="黑体"/>
          <w:color w:val="auto"/>
          <w:spacing w:val="0"/>
          <w:sz w:val="32"/>
          <w:szCs w:val="32"/>
          <w:highlight w:val="none"/>
        </w:rPr>
        <w:t>二十</w:t>
      </w:r>
      <w:bookmarkEnd w:id="6"/>
      <w:r>
        <w:rPr>
          <w:rFonts w:hint="eastAsia" w:ascii="Times New Roman" w:hAnsi="Times New Roman" w:eastAsia="黑体" w:cs="黑体"/>
          <w:color w:val="auto"/>
          <w:spacing w:val="0"/>
          <w:sz w:val="32"/>
          <w:szCs w:val="32"/>
          <w:highlight w:val="none"/>
          <w:lang w:val="en-US" w:eastAsia="zh-CN"/>
        </w:rPr>
        <w:t>八</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黑体" w:cs="黑体"/>
          <w:color w:val="auto"/>
          <w:spacing w:val="0"/>
          <w:sz w:val="32"/>
          <w:szCs w:val="32"/>
          <w:highlight w:val="none"/>
        </w:rPr>
        <w:t xml:space="preserve"> </w:t>
      </w:r>
      <w:bookmarkStart w:id="7" w:name="OLE_LINK15"/>
      <w:r>
        <w:rPr>
          <w:rFonts w:hint="eastAsia" w:ascii="Times New Roman" w:hAnsi="Times New Roman" w:eastAsia="仿宋_GB2312" w:cs="仿宋_GB2312"/>
          <w:color w:val="auto"/>
          <w:spacing w:val="0"/>
          <w:sz w:val="32"/>
          <w:szCs w:val="32"/>
          <w:highlight w:val="none"/>
        </w:rPr>
        <w:t>评价结果分为优秀、良好</w:t>
      </w:r>
      <w:bookmarkEnd w:id="7"/>
      <w:r>
        <w:rPr>
          <w:rFonts w:hint="eastAsia" w:ascii="Times New Roman" w:hAnsi="Times New Roman" w:eastAsia="仿宋_GB2312" w:cs="仿宋_GB2312"/>
          <w:color w:val="auto"/>
          <w:spacing w:val="0"/>
          <w:sz w:val="32"/>
          <w:szCs w:val="32"/>
          <w:highlight w:val="none"/>
        </w:rPr>
        <w:t>、合格、不合格</w:t>
      </w:r>
      <w:r>
        <w:rPr>
          <w:rFonts w:hint="eastAsia" w:ascii="Times New Roman" w:hAnsi="Times New Roman" w:eastAsia="仿宋_GB2312" w:cs="仿宋_GB2312"/>
          <w:color w:val="auto"/>
          <w:spacing w:val="0"/>
          <w:sz w:val="32"/>
          <w:szCs w:val="32"/>
          <w:highlight w:val="none"/>
          <w:lang w:val="en-US" w:eastAsia="zh-CN"/>
        </w:rPr>
        <w:t>四个等次</w:t>
      </w:r>
      <w:r>
        <w:rPr>
          <w:rFonts w:hint="eastAsia" w:ascii="Times New Roman" w:hAnsi="Times New Roman" w:eastAsia="仿宋_GB2312" w:cs="仿宋_GB2312"/>
          <w:color w:val="auto"/>
          <w:spacing w:val="0"/>
          <w:sz w:val="32"/>
          <w:szCs w:val="32"/>
          <w:highlight w:val="none"/>
        </w:rPr>
        <w:t>，</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lang w:val="en-US" w:eastAsia="zh-CN"/>
        </w:rPr>
        <w:t>优秀”等次不超过当年评价单位总数的10%，“良好”等次不超过当年评价单位总数的30%。评价</w:t>
      </w:r>
      <w:r>
        <w:rPr>
          <w:rFonts w:hint="eastAsia" w:ascii="Times New Roman" w:hAnsi="Times New Roman" w:eastAsia="仿宋_GB2312" w:cs="仿宋_GB2312"/>
          <w:color w:val="auto"/>
          <w:spacing w:val="0"/>
          <w:sz w:val="32"/>
          <w:szCs w:val="32"/>
          <w:highlight w:val="none"/>
        </w:rPr>
        <w:t>结果向社会公开发布。</w:t>
      </w:r>
    </w:p>
    <w:p w14:paraId="0CC47491">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黑体" w:cs="黑体"/>
          <w:color w:val="auto"/>
          <w:spacing w:val="0"/>
          <w:sz w:val="32"/>
          <w:szCs w:val="32"/>
          <w:highlight w:val="none"/>
        </w:rPr>
        <w:t>第二十</w:t>
      </w:r>
      <w:r>
        <w:rPr>
          <w:rFonts w:hint="eastAsia" w:ascii="Times New Roman" w:hAnsi="Times New Roman" w:eastAsia="黑体" w:cs="黑体"/>
          <w:color w:val="auto"/>
          <w:spacing w:val="0"/>
          <w:sz w:val="32"/>
          <w:szCs w:val="32"/>
          <w:highlight w:val="none"/>
          <w:lang w:val="en-US" w:eastAsia="zh-CN"/>
        </w:rPr>
        <w:t>九</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 xml:space="preserve"> </w:t>
      </w:r>
      <w:bookmarkStart w:id="8" w:name="OLE_LINK20"/>
      <w:r>
        <w:rPr>
          <w:rFonts w:hint="eastAsia" w:ascii="Times New Roman" w:hAnsi="Times New Roman" w:eastAsia="仿宋_GB2312" w:cs="仿宋_GB2312"/>
          <w:color w:val="auto"/>
          <w:spacing w:val="0"/>
          <w:sz w:val="32"/>
          <w:szCs w:val="32"/>
          <w:highlight w:val="none"/>
          <w:lang w:val="en-US" w:eastAsia="zh-CN"/>
        </w:rPr>
        <w:t>自治区科技厅根据财政预算安排对年度绩效评价获“良好”等次以上的科研仪器管理单位给予</w:t>
      </w:r>
      <w:bookmarkStart w:id="9" w:name="OLE_LINK17"/>
      <w:r>
        <w:rPr>
          <w:rFonts w:hint="eastAsia" w:ascii="Times New Roman" w:hAnsi="Times New Roman" w:eastAsia="仿宋_GB2312" w:cs="仿宋_GB2312"/>
          <w:color w:val="auto"/>
          <w:spacing w:val="0"/>
          <w:sz w:val="32"/>
          <w:szCs w:val="32"/>
          <w:highlight w:val="none"/>
        </w:rPr>
        <w:t>奖补</w:t>
      </w:r>
      <w:bookmarkEnd w:id="9"/>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lang w:val="en-US" w:eastAsia="zh-CN"/>
        </w:rPr>
        <w:t>奖补金额根据管理单位绩效评价等次及科研仪器数量确定，</w:t>
      </w:r>
      <w:r>
        <w:rPr>
          <w:rFonts w:hint="eastAsia" w:ascii="Times New Roman" w:hAnsi="Times New Roman" w:eastAsia="仿宋_GB2312" w:cs="仿宋_GB2312"/>
          <w:b w:val="0"/>
          <w:bCs w:val="0"/>
          <w:color w:val="auto"/>
          <w:sz w:val="32"/>
          <w:szCs w:val="32"/>
          <w:highlight w:val="none"/>
          <w:lang w:val="en-US" w:eastAsia="zh-CN"/>
        </w:rPr>
        <w:t>单家单位财政奖补金额不超过50万元。</w:t>
      </w:r>
      <w:r>
        <w:rPr>
          <w:rFonts w:hint="eastAsia" w:ascii="Times New Roman" w:hAnsi="Times New Roman" w:eastAsia="仿宋_GB2312" w:cs="仿宋_GB2312"/>
          <w:color w:val="auto"/>
          <w:spacing w:val="0"/>
          <w:sz w:val="32"/>
          <w:szCs w:val="32"/>
          <w:highlight w:val="none"/>
        </w:rPr>
        <w:t>绩效评价结果同时作为</w:t>
      </w:r>
      <w:r>
        <w:rPr>
          <w:rFonts w:hint="eastAsia" w:ascii="Times New Roman" w:hAnsi="Times New Roman" w:eastAsia="仿宋_GB2312" w:cs="仿宋_GB2312"/>
          <w:color w:val="auto"/>
          <w:spacing w:val="0"/>
          <w:sz w:val="32"/>
          <w:szCs w:val="32"/>
          <w:highlight w:val="none"/>
          <w:lang w:val="en-US" w:eastAsia="zh-CN"/>
        </w:rPr>
        <w:t>新购</w:t>
      </w:r>
      <w:r>
        <w:rPr>
          <w:rFonts w:hint="eastAsia" w:ascii="Times New Roman" w:hAnsi="Times New Roman" w:eastAsia="仿宋_GB2312" w:cs="仿宋_GB2312"/>
          <w:color w:val="auto"/>
          <w:spacing w:val="0"/>
          <w:sz w:val="32"/>
          <w:szCs w:val="32"/>
          <w:highlight w:val="none"/>
        </w:rPr>
        <w:t>科研仪器购置评议、科技创新平台建设的重要依据。</w:t>
      </w:r>
      <w:bookmarkEnd w:id="8"/>
    </w:p>
    <w:p w14:paraId="6AF768CE">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第三十条</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黑体" w:cs="黑体"/>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rPr>
        <w:t>开放共享服务应基于诚信的要求，对虚报数据、材料获得财政奖补的管理单位，自治区科技厅</w:t>
      </w:r>
      <w:r>
        <w:rPr>
          <w:rFonts w:hint="eastAsia" w:ascii="Times New Roman" w:hAnsi="Times New Roman" w:eastAsia="仿宋_GB2312" w:cs="仿宋_GB2312"/>
          <w:color w:val="auto"/>
          <w:spacing w:val="0"/>
          <w:sz w:val="32"/>
          <w:szCs w:val="32"/>
          <w:highlight w:val="none"/>
          <w:lang w:val="en-US" w:eastAsia="zh-CN"/>
        </w:rPr>
        <w:t>按照有关规定，采取</w:t>
      </w:r>
      <w:r>
        <w:rPr>
          <w:rFonts w:hint="eastAsia" w:ascii="Times New Roman" w:hAnsi="Times New Roman" w:eastAsia="仿宋_GB2312" w:cs="仿宋_GB2312"/>
          <w:color w:val="auto"/>
          <w:spacing w:val="0"/>
          <w:sz w:val="32"/>
          <w:szCs w:val="32"/>
          <w:highlight w:val="none"/>
        </w:rPr>
        <w:t>将其失信行为</w:t>
      </w:r>
      <w:r>
        <w:rPr>
          <w:rFonts w:hint="eastAsia" w:ascii="Times New Roman" w:hAnsi="Times New Roman" w:eastAsia="仿宋_GB2312" w:cs="仿宋_GB2312"/>
          <w:color w:val="auto"/>
          <w:spacing w:val="0"/>
          <w:sz w:val="32"/>
          <w:szCs w:val="32"/>
          <w:highlight w:val="none"/>
          <w:lang w:val="en-US" w:eastAsia="zh-CN"/>
        </w:rPr>
        <w:t>依法</w:t>
      </w:r>
      <w:r>
        <w:rPr>
          <w:rFonts w:hint="eastAsia" w:ascii="Times New Roman" w:hAnsi="Times New Roman" w:eastAsia="仿宋_GB2312" w:cs="仿宋_GB2312"/>
          <w:color w:val="auto"/>
          <w:spacing w:val="0"/>
          <w:sz w:val="32"/>
          <w:szCs w:val="32"/>
          <w:highlight w:val="none"/>
        </w:rPr>
        <w:t>列入诚信记录系统</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视情节停拨或追回奖励资金</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lang w:val="en-US" w:eastAsia="zh-CN"/>
        </w:rPr>
        <w:t>一定期限内</w:t>
      </w:r>
      <w:r>
        <w:rPr>
          <w:rFonts w:hint="eastAsia" w:ascii="Times New Roman" w:hAnsi="Times New Roman" w:eastAsia="仿宋_GB2312" w:cs="仿宋_GB2312"/>
          <w:color w:val="auto"/>
          <w:spacing w:val="0"/>
          <w:sz w:val="32"/>
          <w:szCs w:val="32"/>
          <w:highlight w:val="none"/>
        </w:rPr>
        <w:t>不再安排科技领域相关财政扶持资金</w:t>
      </w:r>
      <w:r>
        <w:rPr>
          <w:rFonts w:hint="eastAsia" w:ascii="Times New Roman" w:hAnsi="Times New Roman" w:eastAsia="仿宋_GB2312" w:cs="仿宋_GB2312"/>
          <w:color w:val="auto"/>
          <w:spacing w:val="0"/>
          <w:sz w:val="32"/>
          <w:szCs w:val="32"/>
          <w:highlight w:val="none"/>
          <w:lang w:val="en-US" w:eastAsia="zh-CN"/>
        </w:rPr>
        <w:t>等措施</w:t>
      </w:r>
      <w:r>
        <w:rPr>
          <w:rFonts w:hint="eastAsia" w:ascii="Times New Roman" w:hAnsi="Times New Roman" w:eastAsia="仿宋_GB2312" w:cs="仿宋_GB2312"/>
          <w:color w:val="auto"/>
          <w:spacing w:val="0"/>
          <w:sz w:val="32"/>
          <w:szCs w:val="32"/>
          <w:highlight w:val="none"/>
        </w:rPr>
        <w:t xml:space="preserve"> </w:t>
      </w:r>
    </w:p>
    <w:p w14:paraId="086831E4">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default" w:ascii="Times New Roman" w:hAnsi="Times New Roman" w:eastAsia="仿宋_GB2312" w:cs="仿宋_GB2312"/>
          <w:color w:val="auto"/>
          <w:spacing w:val="0"/>
          <w:sz w:val="32"/>
          <w:szCs w:val="32"/>
          <w:highlight w:val="yellow"/>
          <w:lang w:val="en-US" w:eastAsia="zh-CN"/>
        </w:rPr>
      </w:pPr>
      <w:r>
        <w:rPr>
          <w:rFonts w:hint="eastAsia" w:ascii="Times New Roman" w:hAnsi="Times New Roman" w:eastAsia="黑体" w:cs="黑体"/>
          <w:color w:val="auto"/>
          <w:spacing w:val="0"/>
          <w:sz w:val="32"/>
          <w:szCs w:val="32"/>
          <w:highlight w:val="none"/>
        </w:rPr>
        <w:t>第三十</w:t>
      </w:r>
      <w:r>
        <w:rPr>
          <w:rFonts w:hint="eastAsia" w:ascii="Times New Roman" w:hAnsi="Times New Roman" w:eastAsia="黑体" w:cs="黑体"/>
          <w:color w:val="auto"/>
          <w:spacing w:val="0"/>
          <w:sz w:val="32"/>
          <w:szCs w:val="32"/>
          <w:highlight w:val="none"/>
          <w:lang w:val="en-US" w:eastAsia="zh-CN"/>
        </w:rPr>
        <w:t>一</w:t>
      </w:r>
      <w:r>
        <w:rPr>
          <w:rFonts w:hint="eastAsia" w:ascii="Times New Roman" w:hAnsi="Times New Roman" w:eastAsia="黑体" w:cs="黑体"/>
          <w:color w:val="auto"/>
          <w:spacing w:val="0"/>
          <w:sz w:val="32"/>
          <w:szCs w:val="32"/>
          <w:highlight w:val="none"/>
        </w:rPr>
        <w:t xml:space="preserve">条 </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对于仪器</w:t>
      </w:r>
      <w:r>
        <w:rPr>
          <w:rFonts w:hint="eastAsia" w:ascii="Times New Roman" w:hAnsi="Times New Roman" w:eastAsia="仿宋_GB2312" w:cs="仿宋_GB2312"/>
          <w:color w:val="auto"/>
          <w:spacing w:val="0"/>
          <w:sz w:val="32"/>
          <w:szCs w:val="32"/>
          <w:highlight w:val="none"/>
          <w:lang w:eastAsia="zh-CN"/>
        </w:rPr>
        <w:t>使用率</w:t>
      </w:r>
      <w:r>
        <w:rPr>
          <w:rFonts w:hint="eastAsia" w:ascii="Times New Roman" w:hAnsi="Times New Roman" w:eastAsia="仿宋_GB2312" w:cs="仿宋_GB2312"/>
          <w:color w:val="auto"/>
          <w:spacing w:val="0"/>
          <w:sz w:val="32"/>
          <w:szCs w:val="32"/>
          <w:highlight w:val="none"/>
        </w:rPr>
        <w:t>低、开放效果差、评价结果较差</w:t>
      </w:r>
      <w:r>
        <w:rPr>
          <w:rFonts w:hint="eastAsia" w:ascii="Times New Roman" w:hAnsi="Times New Roman" w:eastAsia="仿宋_GB2312" w:cs="仿宋_GB2312"/>
          <w:color w:val="auto"/>
          <w:spacing w:val="0"/>
          <w:sz w:val="32"/>
          <w:szCs w:val="32"/>
          <w:highlight w:val="none"/>
          <w:lang w:val="en-US" w:eastAsia="zh-CN"/>
        </w:rPr>
        <w:t>或不履行开放共享义务</w:t>
      </w:r>
      <w:r>
        <w:rPr>
          <w:rFonts w:hint="eastAsia" w:ascii="Times New Roman" w:hAnsi="Times New Roman" w:eastAsia="仿宋_GB2312" w:cs="仿宋_GB2312"/>
          <w:color w:val="auto"/>
          <w:spacing w:val="0"/>
          <w:sz w:val="32"/>
          <w:szCs w:val="32"/>
          <w:highlight w:val="none"/>
        </w:rPr>
        <w:t>的管理单位，</w:t>
      </w:r>
      <w:r>
        <w:rPr>
          <w:rFonts w:hint="eastAsia" w:ascii="Times New Roman" w:hAnsi="Times New Roman" w:eastAsia="仿宋_GB2312" w:cs="仿宋_GB2312"/>
          <w:strike w:val="0"/>
          <w:color w:val="auto"/>
          <w:spacing w:val="0"/>
          <w:sz w:val="32"/>
          <w:szCs w:val="32"/>
          <w:highlight w:val="none"/>
          <w:lang w:val="en-US" w:eastAsia="zh-CN"/>
        </w:rPr>
        <w:t>由相关主管</w:t>
      </w:r>
      <w:r>
        <w:rPr>
          <w:rFonts w:hint="eastAsia" w:ascii="Times New Roman" w:hAnsi="Times New Roman" w:eastAsia="仿宋_GB2312" w:cs="仿宋_GB2312"/>
          <w:strike w:val="0"/>
          <w:color w:val="auto"/>
          <w:spacing w:val="0"/>
          <w:sz w:val="32"/>
          <w:szCs w:val="32"/>
          <w:highlight w:val="none"/>
        </w:rPr>
        <w:t>部门</w:t>
      </w:r>
      <w:r>
        <w:rPr>
          <w:rFonts w:hint="eastAsia" w:ascii="Times New Roman" w:hAnsi="Times New Roman" w:eastAsia="仿宋_GB2312" w:cs="仿宋_GB2312"/>
          <w:color w:val="auto"/>
          <w:spacing w:val="0"/>
          <w:sz w:val="32"/>
          <w:szCs w:val="32"/>
          <w:highlight w:val="none"/>
          <w:lang w:val="en-US" w:eastAsia="zh-CN"/>
        </w:rPr>
        <w:t>责令改正</w:t>
      </w:r>
      <w:r>
        <w:rPr>
          <w:rFonts w:hint="eastAsia" w:ascii="Times New Roman" w:hAnsi="Times New Roman" w:eastAsia="仿宋_GB2312" w:cs="仿宋_GB2312"/>
          <w:color w:val="auto"/>
          <w:spacing w:val="0"/>
          <w:sz w:val="32"/>
          <w:szCs w:val="32"/>
          <w:highlight w:val="none"/>
        </w:rPr>
        <w:t>；并视情节采取核减管理单位</w:t>
      </w:r>
      <w:r>
        <w:rPr>
          <w:rFonts w:hint="eastAsia" w:ascii="Times New Roman" w:hAnsi="Times New Roman" w:eastAsia="仿宋_GB2312" w:cs="仿宋_GB2312"/>
          <w:strike w:val="0"/>
          <w:color w:val="auto"/>
          <w:spacing w:val="0"/>
          <w:sz w:val="32"/>
          <w:szCs w:val="32"/>
          <w:highlight w:val="none"/>
          <w:lang w:val="en-US" w:eastAsia="zh-CN"/>
        </w:rPr>
        <w:t>仪器</w:t>
      </w:r>
      <w:r>
        <w:rPr>
          <w:rFonts w:hint="eastAsia" w:ascii="Times New Roman" w:hAnsi="Times New Roman" w:eastAsia="仿宋_GB2312" w:cs="仿宋_GB2312"/>
          <w:color w:val="auto"/>
          <w:spacing w:val="0"/>
          <w:sz w:val="32"/>
          <w:szCs w:val="32"/>
          <w:highlight w:val="none"/>
        </w:rPr>
        <w:t>购置资金、在申报科技计划（专项、基金）项目时不准购置仪器设备等措施予以约束。</w:t>
      </w:r>
    </w:p>
    <w:p w14:paraId="5DFBAFB9">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仿宋_GB2312" w:cs="仿宋_GB2312"/>
          <w:color w:val="auto"/>
          <w:spacing w:val="0"/>
          <w:sz w:val="32"/>
          <w:szCs w:val="32"/>
          <w:highlight w:val="none"/>
        </w:rPr>
        <w:t>对于通用性强但使用率比较低、开放共享差的科研仪器，管理单位及主管部门应按规定将其纳入政府公物仓系统管理。纳入政府公物仓系统管理的科研仪器，管理单位可以申请退出共享平台。所有权发生变更的科研仪器，其变更前后的管理单位应及时将相关信息报送至共享平台。</w:t>
      </w:r>
    </w:p>
    <w:p w14:paraId="36C2B55A">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778FD8F4">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rPr>
          <w:rFonts w:hint="eastAsia" w:ascii="Times New Roman" w:hAnsi="Times New Roman" w:eastAsia="黑体" w:cs="黑体"/>
          <w:color w:val="auto"/>
          <w:spacing w:val="0"/>
          <w:kern w:val="0"/>
          <w:sz w:val="32"/>
          <w:szCs w:val="32"/>
          <w:highlight w:val="none"/>
          <w:lang w:bidi="ar"/>
        </w:rPr>
      </w:pPr>
      <w:r>
        <w:rPr>
          <w:rFonts w:hint="eastAsia" w:ascii="Times New Roman" w:hAnsi="Times New Roman" w:eastAsia="黑体" w:cs="黑体"/>
          <w:color w:val="auto"/>
          <w:spacing w:val="0"/>
          <w:kern w:val="0"/>
          <w:sz w:val="32"/>
          <w:szCs w:val="32"/>
          <w:highlight w:val="none"/>
          <w:lang w:bidi="ar"/>
        </w:rPr>
        <w:t>第六章</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附</w:t>
      </w:r>
      <w:r>
        <w:rPr>
          <w:rFonts w:hint="eastAsia" w:ascii="Times New Roman" w:hAnsi="Times New Roman" w:eastAsia="黑体" w:cs="黑体"/>
          <w:color w:val="auto"/>
          <w:spacing w:val="0"/>
          <w:kern w:val="0"/>
          <w:sz w:val="32"/>
          <w:szCs w:val="32"/>
          <w:highlight w:val="none"/>
          <w:lang w:val="en-US" w:eastAsia="zh-CN" w:bidi="ar"/>
        </w:rPr>
        <w:t xml:space="preserve">  </w:t>
      </w:r>
      <w:r>
        <w:rPr>
          <w:rFonts w:hint="eastAsia" w:ascii="Times New Roman" w:hAnsi="Times New Roman" w:eastAsia="黑体" w:cs="黑体"/>
          <w:color w:val="auto"/>
          <w:spacing w:val="0"/>
          <w:kern w:val="0"/>
          <w:sz w:val="32"/>
          <w:szCs w:val="32"/>
          <w:highlight w:val="none"/>
          <w:lang w:bidi="ar"/>
        </w:rPr>
        <w:t>则</w:t>
      </w:r>
    </w:p>
    <w:p w14:paraId="4928FA87">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p>
    <w:p w14:paraId="434E37C1">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第三十</w:t>
      </w:r>
      <w:r>
        <w:rPr>
          <w:rFonts w:hint="eastAsia" w:ascii="Times New Roman" w:hAnsi="Times New Roman" w:eastAsia="黑体" w:cs="黑体"/>
          <w:color w:val="auto"/>
          <w:spacing w:val="0"/>
          <w:sz w:val="32"/>
          <w:szCs w:val="32"/>
          <w:highlight w:val="none"/>
          <w:lang w:val="en-US" w:eastAsia="zh-CN"/>
        </w:rPr>
        <w:t>二</w:t>
      </w:r>
      <w:r>
        <w:rPr>
          <w:rFonts w:hint="eastAsia" w:ascii="Times New Roman" w:hAnsi="Times New Roman" w:eastAsia="黑体" w:cs="黑体"/>
          <w:color w:val="auto"/>
          <w:spacing w:val="0"/>
          <w:sz w:val="32"/>
          <w:szCs w:val="32"/>
          <w:highlight w:val="none"/>
        </w:rPr>
        <w:t xml:space="preserve">条 </w:t>
      </w:r>
      <w:r>
        <w:rPr>
          <w:rFonts w:hint="eastAsia" w:ascii="Times New Roman" w:hAnsi="Times New Roman" w:eastAsia="黑体" w:cs="黑体"/>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本办法由自治区科技厅</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lang w:val="en-US" w:eastAsia="zh-CN"/>
        </w:rPr>
        <w:t>自治区财政厅</w:t>
      </w:r>
      <w:r>
        <w:rPr>
          <w:rFonts w:hint="eastAsia" w:ascii="Times New Roman" w:hAnsi="Times New Roman" w:eastAsia="仿宋_GB2312" w:cs="仿宋_GB2312"/>
          <w:color w:val="auto"/>
          <w:spacing w:val="0"/>
          <w:sz w:val="32"/>
          <w:szCs w:val="32"/>
          <w:highlight w:val="none"/>
        </w:rPr>
        <w:t>负责解释。</w:t>
      </w:r>
    </w:p>
    <w:p w14:paraId="5774EBDE">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hint="eastAsia" w:ascii="Times New Roman" w:hAnsi="Times New Roman" w:eastAsia="仿宋_GB2312" w:cs="仿宋_GB2312"/>
          <w:color w:val="auto"/>
          <w:spacing w:val="0"/>
          <w:sz w:val="32"/>
          <w:szCs w:val="32"/>
          <w:highlight w:val="none"/>
        </w:rPr>
      </w:pPr>
      <w:r>
        <w:rPr>
          <w:rFonts w:hint="eastAsia" w:ascii="Times New Roman" w:hAnsi="Times New Roman" w:eastAsia="黑体" w:cs="黑体"/>
          <w:color w:val="auto"/>
          <w:spacing w:val="0"/>
          <w:sz w:val="32"/>
          <w:szCs w:val="32"/>
          <w:highlight w:val="none"/>
        </w:rPr>
        <w:t>第三十</w:t>
      </w:r>
      <w:r>
        <w:rPr>
          <w:rFonts w:hint="eastAsia" w:ascii="Times New Roman" w:hAnsi="Times New Roman" w:eastAsia="黑体" w:cs="黑体"/>
          <w:color w:val="auto"/>
          <w:spacing w:val="0"/>
          <w:sz w:val="32"/>
          <w:szCs w:val="32"/>
          <w:highlight w:val="none"/>
          <w:lang w:val="en-US" w:eastAsia="zh-CN"/>
        </w:rPr>
        <w:t>三</w:t>
      </w:r>
      <w:r>
        <w:rPr>
          <w:rFonts w:hint="eastAsia" w:ascii="Times New Roman" w:hAnsi="Times New Roman" w:eastAsia="黑体" w:cs="黑体"/>
          <w:color w:val="auto"/>
          <w:spacing w:val="0"/>
          <w:sz w:val="32"/>
          <w:szCs w:val="32"/>
          <w:highlight w:val="none"/>
        </w:rPr>
        <w:t>条</w:t>
      </w:r>
      <w:r>
        <w:rPr>
          <w:rFonts w:hint="eastAsia" w:ascii="Times New Roman" w:hAnsi="Times New Roman" w:eastAsia="仿宋_GB2312" w:cs="仿宋_GB2312"/>
          <w:color w:val="auto"/>
          <w:spacing w:val="0"/>
          <w:sz w:val="32"/>
          <w:szCs w:val="32"/>
          <w:highlight w:val="none"/>
        </w:rPr>
        <w:t xml:space="preserve"> </w:t>
      </w:r>
      <w:r>
        <w:rPr>
          <w:rFonts w:hint="eastAsia" w:ascii="Times New Roman" w:hAnsi="Times New Roman" w:eastAsia="仿宋_GB2312" w:cs="仿宋_GB2312"/>
          <w:color w:val="auto"/>
          <w:spacing w:val="0"/>
          <w:sz w:val="32"/>
          <w:szCs w:val="32"/>
          <w:highlight w:val="none"/>
          <w:lang w:val="en-US" w:eastAsia="zh-CN"/>
        </w:rPr>
        <w:t xml:space="preserve"> </w:t>
      </w:r>
      <w:r>
        <w:rPr>
          <w:rFonts w:hint="eastAsia" w:ascii="Times New Roman" w:hAnsi="Times New Roman" w:eastAsia="仿宋_GB2312" w:cs="仿宋_GB2312"/>
          <w:color w:val="auto"/>
          <w:spacing w:val="0"/>
          <w:sz w:val="32"/>
          <w:szCs w:val="32"/>
          <w:highlight w:val="none"/>
        </w:rPr>
        <w:t>本办法自公布之日起施行</w:t>
      </w:r>
      <w:r>
        <w:rPr>
          <w:rFonts w:hint="eastAsia" w:ascii="Times New Roman" w:hAnsi="Times New Roman" w:eastAsia="仿宋_GB2312" w:cs="仿宋_GB2312"/>
          <w:i w:val="0"/>
          <w:iCs w:val="0"/>
          <w:caps w:val="0"/>
          <w:color w:val="auto"/>
          <w:spacing w:val="0"/>
          <w:sz w:val="32"/>
          <w:szCs w:val="32"/>
          <w:highlight w:val="none"/>
          <w:shd w:val="clear" w:color="auto" w:fill="auto"/>
        </w:rPr>
        <w:t>，有效期至20</w:t>
      </w:r>
      <w:r>
        <w:rPr>
          <w:rFonts w:hint="eastAsia" w:ascii="Times New Roman" w:hAnsi="Times New Roman" w:eastAsia="仿宋_GB2312" w:cs="仿宋_GB2312"/>
          <w:i w:val="0"/>
          <w:iCs w:val="0"/>
          <w:caps w:val="0"/>
          <w:color w:val="auto"/>
          <w:spacing w:val="0"/>
          <w:sz w:val="32"/>
          <w:szCs w:val="32"/>
          <w:highlight w:val="none"/>
          <w:shd w:val="clear" w:color="auto" w:fill="auto"/>
          <w:lang w:val="en-US" w:eastAsia="zh-CN"/>
        </w:rPr>
        <w:t>30</w:t>
      </w:r>
      <w:r>
        <w:rPr>
          <w:rFonts w:hint="eastAsia" w:ascii="Times New Roman" w:hAnsi="Times New Roman" w:eastAsia="仿宋_GB2312" w:cs="仿宋_GB2312"/>
          <w:i w:val="0"/>
          <w:iCs w:val="0"/>
          <w:caps w:val="0"/>
          <w:color w:val="auto"/>
          <w:spacing w:val="0"/>
          <w:sz w:val="32"/>
          <w:szCs w:val="32"/>
          <w:highlight w:val="none"/>
          <w:shd w:val="clear" w:color="auto" w:fill="auto"/>
        </w:rPr>
        <w:t>年12月</w:t>
      </w:r>
      <w:r>
        <w:rPr>
          <w:rFonts w:hint="eastAsia" w:ascii="Times New Roman" w:hAnsi="Times New Roman" w:eastAsia="仿宋_GB2312" w:cs="仿宋_GB2312"/>
          <w:i w:val="0"/>
          <w:iCs w:val="0"/>
          <w:caps w:val="0"/>
          <w:color w:val="auto"/>
          <w:spacing w:val="0"/>
          <w:sz w:val="32"/>
          <w:szCs w:val="32"/>
          <w:highlight w:val="none"/>
          <w:shd w:val="clear" w:color="auto" w:fill="auto"/>
          <w:lang w:val="en-US" w:eastAsia="zh-CN"/>
        </w:rPr>
        <w:t>31日</w:t>
      </w:r>
      <w:r>
        <w:rPr>
          <w:rFonts w:hint="eastAsia" w:ascii="Times New Roman" w:hAnsi="Times New Roman" w:eastAsia="仿宋_GB2312" w:cs="仿宋_GB2312"/>
          <w:color w:val="auto"/>
          <w:spacing w:val="0"/>
          <w:sz w:val="32"/>
          <w:szCs w:val="32"/>
          <w:highlight w:val="none"/>
        </w:rPr>
        <w:t>。《广西大型科学仪器协作共用网管理暂行办法（修订）》（桂科条字〔2014〕10号）</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《广西大型仪器协作共用专项资金管理暂行办法》《广西大型仪器协作共用专项资金管理暂行办法实施细则》（桂科条字〔2009〕74号）</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《关于印发广西壮族自治区本级新购大型科学仪器设备联合评议试行办法的通知》（桂财教〔2014〕112号）</w:t>
      </w:r>
      <w:r>
        <w:rPr>
          <w:rFonts w:hint="eastAsia" w:ascii="Times New Roman" w:hAnsi="Times New Roman" w:eastAsia="仿宋_GB2312" w:cs="仿宋_GB2312"/>
          <w:color w:val="auto"/>
          <w:spacing w:val="0"/>
          <w:sz w:val="32"/>
          <w:szCs w:val="32"/>
          <w:highlight w:val="none"/>
          <w:lang w:eastAsia="zh-CN"/>
        </w:rPr>
        <w:t>、</w:t>
      </w:r>
      <w:r>
        <w:rPr>
          <w:rFonts w:hint="eastAsia" w:ascii="Times New Roman" w:hAnsi="Times New Roman" w:eastAsia="仿宋_GB2312" w:cs="仿宋_GB2312"/>
          <w:color w:val="auto"/>
          <w:spacing w:val="0"/>
          <w:sz w:val="32"/>
          <w:szCs w:val="32"/>
          <w:highlight w:val="none"/>
        </w:rPr>
        <w:t>《广西大型科研仪器开放共享绩效考核暂行办法》（桂科基字〔2017〕99号）同时废止。</w:t>
      </w:r>
    </w:p>
    <w:p w14:paraId="60739698">
      <w:pPr>
        <w:keepNext w:val="0"/>
        <w:keepLines w:val="0"/>
        <w:pageBreakBefore w:val="0"/>
        <w:widowControl w:val="0"/>
        <w:kinsoku/>
        <w:wordWrap/>
        <w:overflowPunct/>
        <w:topLinePunct w:val="0"/>
        <w:bidi w:val="0"/>
        <w:spacing w:line="580" w:lineRule="exact"/>
        <w:textAlignment w:val="auto"/>
        <w:rPr>
          <w:color w:val="auto"/>
          <w:highlight w:val="none"/>
        </w:rPr>
      </w:pPr>
    </w:p>
    <w:p w14:paraId="465E4AF7">
      <w:pPr>
        <w:pStyle w:val="19"/>
        <w:keepNext w:val="0"/>
        <w:keepLines w:val="0"/>
        <w:pageBreakBefore w:val="0"/>
        <w:widowControl w:val="0"/>
        <w:kinsoku/>
        <w:wordWrap/>
        <w:overflowPunct/>
        <w:topLinePunct w:val="0"/>
        <w:bidi w:val="0"/>
        <w:spacing w:line="580" w:lineRule="exact"/>
        <w:ind w:firstLine="640" w:firstLineChars="200"/>
        <w:textAlignment w:val="auto"/>
        <w:rPr>
          <w:rFonts w:hint="eastAsia" w:ascii="Times New Roman" w:hAnsi="Times New Roman" w:eastAsia="仿宋_GB2312" w:cs="仿宋_GB2312"/>
          <w:b w:val="0"/>
          <w:bCs w:val="0"/>
          <w:color w:val="auto"/>
          <w:kern w:val="2"/>
          <w:sz w:val="32"/>
          <w:szCs w:val="32"/>
          <w:highlight w:val="none"/>
          <w:lang w:val="en-US" w:eastAsia="zh-CN"/>
        </w:rPr>
      </w:pPr>
      <w:r>
        <w:rPr>
          <w:rFonts w:hint="eastAsia" w:ascii="Times New Roman" w:hAnsi="Times New Roman" w:eastAsia="仿宋_GB2312" w:cs="仿宋_GB2312"/>
          <w:color w:val="auto"/>
          <w:kern w:val="2"/>
          <w:sz w:val="32"/>
          <w:szCs w:val="32"/>
          <w:highlight w:val="none"/>
          <w:lang w:val="en-US" w:eastAsia="zh-CN"/>
        </w:rPr>
        <w:t>附件：</w:t>
      </w:r>
      <w:r>
        <w:rPr>
          <w:rFonts w:hint="eastAsia" w:ascii="Times New Roman" w:hAnsi="Times New Roman" w:eastAsia="仿宋_GB2312" w:cs="仿宋_GB2312"/>
          <w:b w:val="0"/>
          <w:bCs w:val="0"/>
          <w:color w:val="auto"/>
          <w:kern w:val="2"/>
          <w:sz w:val="32"/>
          <w:szCs w:val="32"/>
          <w:highlight w:val="none"/>
          <w:lang w:val="en-US" w:eastAsia="zh-CN"/>
        </w:rPr>
        <w:t xml:space="preserve">1. </w:t>
      </w:r>
      <w:r>
        <w:rPr>
          <w:rFonts w:hint="eastAsia" w:ascii="Times New Roman" w:hAnsi="Times New Roman" w:eastAsia="仿宋_GB2312" w:cs="仿宋_GB2312"/>
          <w:b w:val="0"/>
          <w:bCs w:val="0"/>
          <w:color w:val="auto"/>
          <w:kern w:val="2"/>
          <w:sz w:val="32"/>
          <w:szCs w:val="32"/>
          <w:highlight w:val="none"/>
        </w:rPr>
        <w:t>新购大型</w:t>
      </w:r>
      <w:r>
        <w:rPr>
          <w:rFonts w:hint="eastAsia" w:ascii="Times New Roman" w:hAnsi="Times New Roman" w:eastAsia="仿宋_GB2312" w:cs="仿宋_GB2312"/>
          <w:b w:val="0"/>
          <w:bCs w:val="0"/>
          <w:color w:val="auto"/>
          <w:kern w:val="2"/>
          <w:sz w:val="32"/>
          <w:szCs w:val="32"/>
          <w:highlight w:val="none"/>
          <w:lang w:val="en-US" w:eastAsia="zh-CN"/>
        </w:rPr>
        <w:t>科研仪器购置评议工作流程</w:t>
      </w:r>
    </w:p>
    <w:p w14:paraId="3D2D8E4C">
      <w:pPr>
        <w:pStyle w:val="19"/>
        <w:keepNext w:val="0"/>
        <w:keepLines w:val="0"/>
        <w:pageBreakBefore w:val="0"/>
        <w:widowControl w:val="0"/>
        <w:kinsoku/>
        <w:wordWrap/>
        <w:overflowPunct/>
        <w:topLinePunct w:val="0"/>
        <w:autoSpaceDE/>
        <w:autoSpaceDN/>
        <w:bidi w:val="0"/>
        <w:adjustRightInd w:val="0"/>
        <w:snapToGrid/>
        <w:spacing w:line="580" w:lineRule="exact"/>
        <w:ind w:left="0" w:firstLine="1600" w:firstLineChars="500"/>
        <w:textAlignment w:val="auto"/>
        <w:rPr>
          <w:rFonts w:hint="default" w:ascii="Times New Roman" w:hAnsi="Times New Roman" w:eastAsia="黑体" w:cs="Times New Roman"/>
          <w:color w:val="000000"/>
          <w:sz w:val="32"/>
          <w:szCs w:val="32"/>
          <w:highlight w:val="none"/>
          <w:lang w:val="en-US" w:eastAsia="zh-CN"/>
        </w:rPr>
      </w:pPr>
      <w:r>
        <w:rPr>
          <w:rFonts w:hint="eastAsia" w:ascii="Times New Roman" w:eastAsia="仿宋_GB2312" w:cs="仿宋_GB2312"/>
          <w:b w:val="0"/>
          <w:bCs w:val="0"/>
          <w:color w:val="auto"/>
          <w:kern w:val="2"/>
          <w:sz w:val="32"/>
          <w:szCs w:val="32"/>
          <w:highlight w:val="none"/>
          <w:lang w:val="en-US" w:eastAsia="zh-CN"/>
        </w:rPr>
        <w:t>2. 新购大型科研仪器购置评议申请表</w:t>
      </w:r>
      <w:r>
        <w:rPr>
          <w:rFonts w:hint="eastAsia" w:ascii="黑体" w:hAnsi="黑体" w:eastAsia="黑体" w:cs="黑体"/>
          <w:color w:val="auto"/>
          <w:highlight w:val="none"/>
          <w:lang w:val="en-US" w:eastAsia="zh-CN"/>
        </w:rPr>
        <w:br w:type="page"/>
      </w:r>
      <w:r>
        <w:rPr>
          <w:rFonts w:hint="eastAsia" w:ascii="Times New Roman" w:hAnsi="Times New Roman" w:eastAsia="黑体" w:cs="Times New Roman"/>
          <w:color w:val="000000"/>
          <w:sz w:val="32"/>
          <w:szCs w:val="32"/>
          <w:highlight w:val="none"/>
          <w:lang w:val="en-US" w:eastAsia="zh-CN"/>
        </w:rPr>
        <w:t>附件1</w:t>
      </w:r>
    </w:p>
    <w:p w14:paraId="4405C8E8">
      <w:pPr>
        <w:pStyle w:val="21"/>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eastAsia"/>
          <w:color w:val="auto"/>
          <w:highlight w:val="none"/>
          <w:lang w:val="en-US" w:eastAsia="zh-CN"/>
        </w:rPr>
      </w:pPr>
    </w:p>
    <w:p w14:paraId="07EF71DD">
      <w:pPr>
        <w:pStyle w:val="19"/>
        <w:spacing w:line="560" w:lineRule="exact"/>
        <w:ind w:firstLine="0"/>
        <w:jc w:val="center"/>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sz w:val="44"/>
          <w:szCs w:val="44"/>
          <w:highlight w:val="none"/>
        </w:rPr>
        <w:t>新购大型</w:t>
      </w:r>
      <w:r>
        <w:rPr>
          <w:rFonts w:hint="eastAsia" w:ascii="方正小标宋_GBK" w:hAnsi="方正小标宋_GBK" w:eastAsia="方正小标宋_GBK" w:cs="方正小标宋_GBK"/>
          <w:color w:val="auto"/>
          <w:sz w:val="44"/>
          <w:szCs w:val="44"/>
          <w:highlight w:val="none"/>
          <w:lang w:val="en-US" w:eastAsia="zh-CN"/>
        </w:rPr>
        <w:t>科研仪器</w:t>
      </w:r>
      <w:r>
        <w:rPr>
          <w:rFonts w:hint="eastAsia" w:ascii="方正小标宋_GBK" w:hAnsi="方正小标宋_GBK" w:eastAsia="方正小标宋_GBK" w:cs="方正小标宋_GBK"/>
          <w:color w:val="auto"/>
          <w:kern w:val="2"/>
          <w:sz w:val="44"/>
          <w:szCs w:val="44"/>
          <w:highlight w:val="none"/>
          <w:lang w:val="en-US" w:eastAsia="zh-CN"/>
        </w:rPr>
        <w:t>购置评议工作流程</w:t>
      </w:r>
    </w:p>
    <w:p w14:paraId="4B19A663">
      <w:pPr>
        <w:pStyle w:val="2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lang w:val="en-US" w:eastAsia="zh-CN"/>
        </w:rPr>
      </w:pPr>
    </w:p>
    <w:p w14:paraId="4350E584">
      <w:pPr>
        <w:pStyle w:val="21"/>
        <w:ind w:left="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5586730" cy="7099935"/>
            <wp:effectExtent l="0" t="0" r="0" b="0"/>
            <wp:docPr id="3" name="图片 2" descr="购置评议工作流程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购置评议工作流程图(4)"/>
                    <pic:cNvPicPr>
                      <a:picLocks noChangeAspect="1"/>
                    </pic:cNvPicPr>
                  </pic:nvPicPr>
                  <pic:blipFill>
                    <a:blip r:embed="rId5"/>
                    <a:stretch>
                      <a:fillRect/>
                    </a:stretch>
                  </pic:blipFill>
                  <pic:spPr>
                    <a:xfrm>
                      <a:off x="0" y="0"/>
                      <a:ext cx="5586730" cy="7099935"/>
                    </a:xfrm>
                    <a:prstGeom prst="rect">
                      <a:avLst/>
                    </a:prstGeom>
                    <a:noFill/>
                    <a:ln>
                      <a:noFill/>
                    </a:ln>
                  </pic:spPr>
                </pic:pic>
              </a:graphicData>
            </a:graphic>
          </wp:inline>
        </w:drawing>
      </w:r>
    </w:p>
    <w:p w14:paraId="3BC9A2FF">
      <w:pPr>
        <w:pStyle w:val="12"/>
        <w:keepNext w:val="0"/>
        <w:keepLines w:val="0"/>
        <w:pageBreakBefore w:val="0"/>
        <w:widowControl/>
        <w:suppressLineNumbers w:val="0"/>
        <w:kinsoku/>
        <w:wordWrap/>
        <w:overflowPunct/>
        <w:topLinePunct w:val="0"/>
        <w:bidi w:val="0"/>
        <w:snapToGrid/>
        <w:spacing w:line="560" w:lineRule="exact"/>
        <w:jc w:val="both"/>
        <w:textAlignment w:val="auto"/>
        <w:rPr>
          <w:rFonts w:hint="eastAsia" w:ascii="Times New Roman" w:hAnsi="Times New Roman" w:eastAsia="黑体" w:cs="Times New Roman"/>
          <w:color w:val="000000"/>
          <w:sz w:val="32"/>
          <w:szCs w:val="32"/>
          <w:highlight w:val="none"/>
          <w:lang w:val="en-US" w:eastAsia="zh-CN"/>
        </w:rPr>
      </w:pPr>
      <w:r>
        <w:rPr>
          <w:rFonts w:hint="eastAsia" w:ascii="黑体" w:hAnsi="黑体" w:eastAsia="黑体" w:cs="黑体"/>
          <w:color w:val="auto"/>
          <w:sz w:val="32"/>
          <w:highlight w:val="none"/>
        </w:rPr>
        <w:br w:type="page"/>
      </w:r>
      <w:r>
        <w:rPr>
          <w:rFonts w:hint="eastAsia" w:ascii="Times New Roman" w:hAnsi="Times New Roman" w:eastAsia="黑体" w:cs="Times New Roman"/>
          <w:color w:val="000000"/>
          <w:sz w:val="32"/>
          <w:szCs w:val="32"/>
          <w:highlight w:val="none"/>
          <w:lang w:eastAsia="zh-CN"/>
        </w:rPr>
        <w:t>附件</w:t>
      </w:r>
      <w:r>
        <w:rPr>
          <w:rFonts w:hint="eastAsia" w:ascii="Times New Roman" w:hAnsi="Times New Roman" w:eastAsia="黑体" w:cs="Times New Roman"/>
          <w:color w:val="000000"/>
          <w:sz w:val="32"/>
          <w:szCs w:val="32"/>
          <w:highlight w:val="none"/>
          <w:lang w:val="en-US" w:eastAsia="zh-CN"/>
        </w:rPr>
        <w:t>2</w:t>
      </w:r>
    </w:p>
    <w:p w14:paraId="042F26C9">
      <w:pPr>
        <w:pStyle w:val="19"/>
        <w:rPr>
          <w:rFonts w:hint="eastAsia"/>
          <w:lang w:eastAsia="zh-CN"/>
        </w:rPr>
      </w:pPr>
    </w:p>
    <w:p w14:paraId="706D12E9">
      <w:pPr>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新购大型</w:t>
      </w:r>
      <w:r>
        <w:rPr>
          <w:rFonts w:hint="eastAsia" w:ascii="方正小标宋简体" w:hAnsi="方正小标宋简体" w:eastAsia="方正小标宋简体" w:cs="方正小标宋简体"/>
          <w:color w:val="auto"/>
          <w:sz w:val="44"/>
          <w:szCs w:val="44"/>
          <w:highlight w:val="none"/>
          <w:lang w:val="en-US" w:eastAsia="zh-CN"/>
        </w:rPr>
        <w:t>科研仪器购置</w:t>
      </w:r>
      <w:r>
        <w:rPr>
          <w:rFonts w:hint="eastAsia" w:ascii="方正小标宋简体" w:hAnsi="方正小标宋简体" w:eastAsia="方正小标宋简体" w:cs="方正小标宋简体"/>
          <w:color w:val="auto"/>
          <w:sz w:val="44"/>
          <w:szCs w:val="44"/>
          <w:highlight w:val="none"/>
        </w:rPr>
        <w:t>评议申请表</w:t>
      </w:r>
    </w:p>
    <w:p w14:paraId="5D2A7738">
      <w:pPr>
        <w:spacing w:line="560" w:lineRule="exact"/>
        <w:jc w:val="right"/>
        <w:rPr>
          <w:rFonts w:hint="eastAsia"/>
          <w:color w:val="auto"/>
          <w:sz w:val="24"/>
          <w:szCs w:val="32"/>
          <w:highlight w:val="none"/>
        </w:rPr>
      </w:pPr>
    </w:p>
    <w:tbl>
      <w:tblPr>
        <w:tblStyle w:val="1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791"/>
        <w:gridCol w:w="2275"/>
        <w:gridCol w:w="141"/>
        <w:gridCol w:w="853"/>
        <w:gridCol w:w="847"/>
        <w:gridCol w:w="419"/>
        <w:gridCol w:w="19"/>
        <w:gridCol w:w="487"/>
        <w:gridCol w:w="1225"/>
        <w:gridCol w:w="951"/>
      </w:tblGrid>
      <w:tr w14:paraId="4631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1358BB08">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单位名称</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14BE546F">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0B2E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462CD17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单位地址</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5A2A41EB">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4248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15C90E47">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联系人</w:t>
            </w:r>
          </w:p>
        </w:tc>
        <w:tc>
          <w:tcPr>
            <w:tcW w:w="2275" w:type="dxa"/>
            <w:tcBorders>
              <w:top w:val="single" w:color="auto" w:sz="4" w:space="0"/>
              <w:left w:val="single" w:color="auto" w:sz="4" w:space="0"/>
              <w:bottom w:val="single" w:color="auto" w:sz="4" w:space="0"/>
              <w:right w:val="single" w:color="auto" w:sz="4" w:space="0"/>
            </w:tcBorders>
            <w:noWrap w:val="0"/>
            <w:vAlign w:val="center"/>
          </w:tcPr>
          <w:p w14:paraId="5A338D5C">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2260" w:type="dxa"/>
            <w:gridSpan w:val="4"/>
            <w:tcBorders>
              <w:top w:val="single" w:color="auto" w:sz="4" w:space="0"/>
              <w:left w:val="single" w:color="auto" w:sz="4" w:space="0"/>
              <w:bottom w:val="single" w:color="auto" w:sz="4" w:space="0"/>
              <w:right w:val="single" w:color="auto" w:sz="4" w:space="0"/>
            </w:tcBorders>
            <w:noWrap w:val="0"/>
            <w:vAlign w:val="center"/>
          </w:tcPr>
          <w:p w14:paraId="7551A50A">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固定/移动电话</w:t>
            </w:r>
          </w:p>
        </w:tc>
        <w:tc>
          <w:tcPr>
            <w:tcW w:w="2682" w:type="dxa"/>
            <w:gridSpan w:val="4"/>
            <w:tcBorders>
              <w:top w:val="single" w:color="auto" w:sz="4" w:space="0"/>
              <w:left w:val="single" w:color="auto" w:sz="4" w:space="0"/>
              <w:bottom w:val="single" w:color="auto" w:sz="4" w:space="0"/>
              <w:right w:val="single" w:color="auto" w:sz="4" w:space="0"/>
            </w:tcBorders>
            <w:noWrap w:val="0"/>
            <w:vAlign w:val="center"/>
          </w:tcPr>
          <w:p w14:paraId="57794D0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3F08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1E5E6AA8">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单位性质</w:t>
            </w:r>
            <w:r>
              <w:rPr>
                <w:rFonts w:hint="default" w:ascii="Times New Roman" w:hAnsi="Times New Roman" w:cs="Times New Roman"/>
                <w:b/>
                <w:color w:val="auto"/>
                <w:spacing w:val="0"/>
                <w:sz w:val="24"/>
                <w:highlight w:val="none"/>
                <w:vertAlign w:val="superscript"/>
              </w:rPr>
              <w:t>①</w:t>
            </w:r>
          </w:p>
        </w:tc>
        <w:tc>
          <w:tcPr>
            <w:tcW w:w="2275" w:type="dxa"/>
            <w:tcBorders>
              <w:top w:val="single" w:color="auto" w:sz="4" w:space="0"/>
              <w:left w:val="single" w:color="auto" w:sz="4" w:space="0"/>
              <w:bottom w:val="single" w:color="auto" w:sz="4" w:space="0"/>
              <w:right w:val="single" w:color="auto" w:sz="4" w:space="0"/>
            </w:tcBorders>
            <w:noWrap w:val="0"/>
            <w:vAlign w:val="center"/>
          </w:tcPr>
          <w:p w14:paraId="01CCD97E">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2260" w:type="dxa"/>
            <w:gridSpan w:val="4"/>
            <w:tcBorders>
              <w:top w:val="single" w:color="auto" w:sz="4" w:space="0"/>
              <w:left w:val="single" w:color="auto" w:sz="4" w:space="0"/>
              <w:bottom w:val="single" w:color="auto" w:sz="4" w:space="0"/>
              <w:right w:val="single" w:color="auto" w:sz="4" w:space="0"/>
            </w:tcBorders>
            <w:noWrap w:val="0"/>
            <w:vAlign w:val="center"/>
          </w:tcPr>
          <w:p w14:paraId="68AA1B39">
            <w:pPr>
              <w:autoSpaceDE w:val="0"/>
              <w:autoSpaceDN w:val="0"/>
              <w:adjustRightInd w:val="0"/>
              <w:snapToGrid w:val="0"/>
              <w:spacing w:line="240" w:lineRule="auto"/>
              <w:jc w:val="center"/>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仪器类别</w:t>
            </w:r>
          </w:p>
          <w:p w14:paraId="7A4D629C">
            <w:pPr>
              <w:autoSpaceDE w:val="0"/>
              <w:autoSpaceDN w:val="0"/>
              <w:adjustRightInd w:val="0"/>
              <w:snapToGrid w:val="0"/>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lang w:val="en-US" w:eastAsia="zh-CN"/>
              </w:rPr>
              <w:t>按GB/T 32847分类）</w:t>
            </w:r>
          </w:p>
        </w:tc>
        <w:tc>
          <w:tcPr>
            <w:tcW w:w="2682" w:type="dxa"/>
            <w:gridSpan w:val="4"/>
            <w:tcBorders>
              <w:top w:val="single" w:color="auto" w:sz="4" w:space="0"/>
              <w:left w:val="single" w:color="auto" w:sz="4" w:space="0"/>
              <w:bottom w:val="single" w:color="auto" w:sz="4" w:space="0"/>
              <w:right w:val="single" w:color="auto" w:sz="4" w:space="0"/>
            </w:tcBorders>
            <w:noWrap w:val="0"/>
            <w:vAlign w:val="center"/>
          </w:tcPr>
          <w:p w14:paraId="3569F5EE">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4C4A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2DD5DEA">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仪器名称及型号</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08DB36E7">
            <w:pPr>
              <w:autoSpaceDE w:val="0"/>
              <w:autoSpaceDN w:val="0"/>
              <w:adjustRightInd w:val="0"/>
              <w:snapToGrid w:val="0"/>
              <w:spacing w:line="240" w:lineRule="auto"/>
              <w:jc w:val="both"/>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中文：</w:t>
            </w:r>
          </w:p>
        </w:tc>
      </w:tr>
      <w:tr w14:paraId="7E84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8E62041">
            <w:pPr>
              <w:widowControl/>
              <w:spacing w:line="240" w:lineRule="auto"/>
              <w:jc w:val="center"/>
              <w:rPr>
                <w:rFonts w:hint="default" w:ascii="Times New Roman" w:hAnsi="Times New Roman" w:cs="Times New Roman"/>
                <w:color w:val="auto"/>
                <w:spacing w:val="0"/>
                <w:sz w:val="24"/>
                <w:szCs w:val="24"/>
                <w:highlight w:val="none"/>
              </w:rPr>
            </w:pP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2936CBE0">
            <w:pPr>
              <w:autoSpaceDE w:val="0"/>
              <w:autoSpaceDN w:val="0"/>
              <w:adjustRightInd w:val="0"/>
              <w:snapToGrid w:val="0"/>
              <w:spacing w:line="240" w:lineRule="auto"/>
              <w:jc w:val="both"/>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外文：</w:t>
            </w:r>
          </w:p>
        </w:tc>
      </w:tr>
      <w:tr w14:paraId="2B36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888E3B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生产国别及生产厂家</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1F6AF76E">
            <w:pPr>
              <w:autoSpaceDE w:val="0"/>
              <w:autoSpaceDN w:val="0"/>
              <w:adjustRightInd w:val="0"/>
              <w:snapToGrid w:val="0"/>
              <w:spacing w:line="240" w:lineRule="auto"/>
              <w:jc w:val="both"/>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中文：</w:t>
            </w:r>
          </w:p>
        </w:tc>
      </w:tr>
      <w:tr w14:paraId="04F4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0940600">
            <w:pPr>
              <w:widowControl/>
              <w:spacing w:line="240" w:lineRule="auto"/>
              <w:jc w:val="center"/>
              <w:rPr>
                <w:rFonts w:hint="default" w:ascii="Times New Roman" w:hAnsi="Times New Roman" w:cs="Times New Roman"/>
                <w:color w:val="auto"/>
                <w:spacing w:val="0"/>
                <w:sz w:val="24"/>
                <w:szCs w:val="24"/>
                <w:highlight w:val="none"/>
              </w:rPr>
            </w:pP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3CF0D664">
            <w:pPr>
              <w:autoSpaceDE w:val="0"/>
              <w:autoSpaceDN w:val="0"/>
              <w:adjustRightInd w:val="0"/>
              <w:snapToGrid w:val="0"/>
              <w:spacing w:line="240" w:lineRule="auto"/>
              <w:jc w:val="both"/>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外文：</w:t>
            </w:r>
          </w:p>
        </w:tc>
      </w:tr>
      <w:tr w14:paraId="0C20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7EF58C1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rPr>
              <w:t>仪器</w:t>
            </w:r>
            <w:r>
              <w:rPr>
                <w:rFonts w:hint="default" w:ascii="Times New Roman" w:hAnsi="Times New Roman" w:cs="Times New Roman"/>
                <w:color w:val="auto"/>
                <w:spacing w:val="0"/>
                <w:sz w:val="24"/>
                <w:szCs w:val="24"/>
                <w:highlight w:val="none"/>
                <w:lang w:val="en-US" w:eastAsia="zh-CN"/>
              </w:rPr>
              <w:t>参考单价</w:t>
            </w:r>
            <w:r>
              <w:rPr>
                <w:rFonts w:hint="default" w:ascii="Times New Roman" w:hAnsi="Times New Roman" w:cs="Times New Roman"/>
                <w:color w:val="auto"/>
                <w:spacing w:val="0"/>
                <w:sz w:val="24"/>
                <w:szCs w:val="24"/>
                <w:highlight w:val="none"/>
              </w:rPr>
              <w:t>（万元）</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31E934B8">
            <w:pPr>
              <w:autoSpaceDE w:val="0"/>
              <w:autoSpaceDN w:val="0"/>
              <w:adjustRightInd w:val="0"/>
              <w:snapToGrid w:val="0"/>
              <w:spacing w:line="240" w:lineRule="auto"/>
              <w:ind w:firstLine="480" w:firstLineChars="200"/>
              <w:jc w:val="center"/>
              <w:rPr>
                <w:rFonts w:hint="default" w:ascii="Times New Roman" w:hAnsi="Times New Roman" w:cs="Times New Roman"/>
                <w:color w:val="auto"/>
                <w:spacing w:val="0"/>
                <w:sz w:val="24"/>
                <w:szCs w:val="24"/>
                <w:highlight w:val="none"/>
              </w:rPr>
            </w:pPr>
          </w:p>
        </w:tc>
      </w:tr>
      <w:tr w14:paraId="2C28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3105B8C1">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lang w:val="en-US" w:eastAsia="zh-CN"/>
              </w:rPr>
              <w:t>申购数量（台套）</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5D090714">
            <w:pPr>
              <w:autoSpaceDE w:val="0"/>
              <w:autoSpaceDN w:val="0"/>
              <w:adjustRightInd w:val="0"/>
              <w:snapToGrid w:val="0"/>
              <w:spacing w:line="240" w:lineRule="auto"/>
              <w:ind w:firstLine="480" w:firstLineChars="200"/>
              <w:jc w:val="center"/>
              <w:rPr>
                <w:rFonts w:hint="default" w:ascii="Times New Roman" w:hAnsi="Times New Roman" w:cs="Times New Roman"/>
                <w:color w:val="auto"/>
                <w:spacing w:val="0"/>
                <w:sz w:val="24"/>
                <w:szCs w:val="24"/>
                <w:highlight w:val="none"/>
              </w:rPr>
            </w:pPr>
          </w:p>
        </w:tc>
      </w:tr>
      <w:tr w14:paraId="3366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72947798">
            <w:pPr>
              <w:autoSpaceDE w:val="0"/>
              <w:autoSpaceDN w:val="0"/>
              <w:adjustRightInd w:val="0"/>
              <w:snapToGrid w:val="0"/>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仪器参考总价（万元）</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29A76810">
            <w:pPr>
              <w:autoSpaceDE w:val="0"/>
              <w:autoSpaceDN w:val="0"/>
              <w:adjustRightInd w:val="0"/>
              <w:snapToGrid w:val="0"/>
              <w:spacing w:line="240" w:lineRule="auto"/>
              <w:ind w:firstLine="480" w:firstLineChars="200"/>
              <w:jc w:val="center"/>
              <w:rPr>
                <w:rFonts w:hint="default" w:ascii="Times New Roman" w:hAnsi="Times New Roman" w:cs="Times New Roman"/>
                <w:color w:val="auto"/>
                <w:spacing w:val="0"/>
                <w:sz w:val="24"/>
                <w:szCs w:val="24"/>
                <w:highlight w:val="none"/>
              </w:rPr>
            </w:pPr>
          </w:p>
        </w:tc>
      </w:tr>
      <w:tr w14:paraId="2F4E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jc w:val="center"/>
        </w:trPr>
        <w:tc>
          <w:tcPr>
            <w:tcW w:w="20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986A7BB">
            <w:pPr>
              <w:autoSpaceDE w:val="0"/>
              <w:autoSpaceDN w:val="0"/>
              <w:adjustRightInd w:val="0"/>
              <w:snapToGrid w:val="0"/>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highlight w:val="none"/>
              </w:rPr>
              <w:t>资金来源</w:t>
            </w:r>
            <w:r>
              <w:rPr>
                <w:rFonts w:hint="default" w:ascii="Times New Roman" w:hAnsi="Times New Roman" w:cs="Times New Roman"/>
                <w:color w:val="auto"/>
                <w:spacing w:val="0"/>
                <w:sz w:val="24"/>
                <w:highlight w:val="none"/>
                <w:lang w:val="en-US" w:eastAsia="zh-CN"/>
              </w:rPr>
              <w:t>（万元）</w:t>
            </w:r>
          </w:p>
        </w:tc>
        <w:tc>
          <w:tcPr>
            <w:tcW w:w="2275" w:type="dxa"/>
            <w:tcBorders>
              <w:top w:val="single" w:color="auto" w:sz="4" w:space="0"/>
              <w:left w:val="single" w:color="auto" w:sz="4" w:space="0"/>
              <w:bottom w:val="single" w:color="auto" w:sz="4" w:space="0"/>
              <w:right w:val="single" w:color="auto" w:sz="4" w:space="0"/>
            </w:tcBorders>
            <w:noWrap w:val="0"/>
            <w:vAlign w:val="center"/>
          </w:tcPr>
          <w:p w14:paraId="12C018D4">
            <w:pPr>
              <w:autoSpaceDE w:val="0"/>
              <w:autoSpaceDN w:val="0"/>
              <w:adjustRightInd w:val="0"/>
              <w:snapToGrid w:val="0"/>
              <w:spacing w:line="240" w:lineRule="auto"/>
              <w:jc w:val="center"/>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lang w:val="en-US" w:eastAsia="zh-CN"/>
              </w:rPr>
              <w:t>自治区本级</w:t>
            </w:r>
            <w:r>
              <w:rPr>
                <w:rFonts w:hint="default" w:ascii="Times New Roman" w:hAnsi="Times New Roman" w:cs="Times New Roman"/>
                <w:color w:val="auto"/>
                <w:spacing w:val="0"/>
                <w:sz w:val="24"/>
                <w:highlight w:val="none"/>
              </w:rPr>
              <w:t>公共</w:t>
            </w:r>
          </w:p>
          <w:p w14:paraId="02DF0598">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财政预算拨款</w:t>
            </w:r>
          </w:p>
        </w:tc>
        <w:tc>
          <w:tcPr>
            <w:tcW w:w="994" w:type="dxa"/>
            <w:gridSpan w:val="2"/>
            <w:tcBorders>
              <w:top w:val="single" w:color="auto" w:sz="4" w:space="0"/>
              <w:left w:val="single" w:color="auto" w:sz="4" w:space="0"/>
              <w:bottom w:val="single" w:color="auto" w:sz="4" w:space="0"/>
              <w:right w:val="single" w:color="auto" w:sz="4" w:space="0"/>
            </w:tcBorders>
            <w:noWrap w:val="0"/>
            <w:vAlign w:val="center"/>
          </w:tcPr>
          <w:p w14:paraId="0A080075">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自筹</w:t>
            </w:r>
          </w:p>
        </w:tc>
        <w:tc>
          <w:tcPr>
            <w:tcW w:w="1285" w:type="dxa"/>
            <w:gridSpan w:val="3"/>
            <w:tcBorders>
              <w:top w:val="single" w:color="auto" w:sz="4" w:space="0"/>
              <w:left w:val="single" w:color="auto" w:sz="4" w:space="0"/>
              <w:bottom w:val="single" w:color="auto" w:sz="4" w:space="0"/>
              <w:right w:val="single" w:color="auto" w:sz="4" w:space="0"/>
            </w:tcBorders>
            <w:noWrap w:val="0"/>
            <w:vAlign w:val="center"/>
          </w:tcPr>
          <w:p w14:paraId="5666FE68">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其他</w:t>
            </w:r>
          </w:p>
        </w:tc>
        <w:tc>
          <w:tcPr>
            <w:tcW w:w="2663" w:type="dxa"/>
            <w:gridSpan w:val="3"/>
            <w:tcBorders>
              <w:top w:val="single" w:color="auto" w:sz="4" w:space="0"/>
              <w:left w:val="single" w:color="auto" w:sz="4" w:space="0"/>
              <w:bottom w:val="single" w:color="auto" w:sz="4" w:space="0"/>
              <w:right w:val="single" w:color="auto" w:sz="4" w:space="0"/>
            </w:tcBorders>
            <w:noWrap w:val="0"/>
            <w:vAlign w:val="center"/>
          </w:tcPr>
          <w:p w14:paraId="71228584">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合计</w:t>
            </w:r>
          </w:p>
        </w:tc>
      </w:tr>
      <w:tr w14:paraId="1E3C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CE492B9">
            <w:pPr>
              <w:widowControl/>
              <w:spacing w:line="240" w:lineRule="auto"/>
              <w:jc w:val="center"/>
              <w:rPr>
                <w:rFonts w:hint="default" w:ascii="Times New Roman" w:hAnsi="Times New Roman" w:cs="Times New Roman"/>
                <w:color w:val="auto"/>
                <w:spacing w:val="0"/>
                <w:sz w:val="24"/>
                <w:szCs w:val="24"/>
                <w:highlight w:val="none"/>
              </w:rPr>
            </w:pPr>
          </w:p>
        </w:tc>
        <w:tc>
          <w:tcPr>
            <w:tcW w:w="2275" w:type="dxa"/>
            <w:tcBorders>
              <w:top w:val="single" w:color="auto" w:sz="4" w:space="0"/>
              <w:left w:val="single" w:color="auto" w:sz="4" w:space="0"/>
              <w:bottom w:val="single" w:color="auto" w:sz="4" w:space="0"/>
              <w:right w:val="single" w:color="auto" w:sz="4" w:space="0"/>
            </w:tcBorders>
            <w:noWrap w:val="0"/>
            <w:vAlign w:val="center"/>
          </w:tcPr>
          <w:p w14:paraId="323A81EF">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94" w:type="dxa"/>
            <w:gridSpan w:val="2"/>
            <w:tcBorders>
              <w:top w:val="single" w:color="auto" w:sz="4" w:space="0"/>
              <w:left w:val="single" w:color="auto" w:sz="4" w:space="0"/>
              <w:bottom w:val="single" w:color="auto" w:sz="4" w:space="0"/>
              <w:right w:val="single" w:color="auto" w:sz="4" w:space="0"/>
            </w:tcBorders>
            <w:noWrap w:val="0"/>
            <w:vAlign w:val="center"/>
          </w:tcPr>
          <w:p w14:paraId="3253DA5B">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285" w:type="dxa"/>
            <w:gridSpan w:val="3"/>
            <w:tcBorders>
              <w:top w:val="single" w:color="auto" w:sz="4" w:space="0"/>
              <w:left w:val="single" w:color="auto" w:sz="4" w:space="0"/>
              <w:bottom w:val="single" w:color="auto" w:sz="4" w:space="0"/>
              <w:right w:val="single" w:color="auto" w:sz="4" w:space="0"/>
            </w:tcBorders>
            <w:noWrap w:val="0"/>
            <w:vAlign w:val="center"/>
          </w:tcPr>
          <w:p w14:paraId="2547143A">
            <w:pPr>
              <w:autoSpaceDE w:val="0"/>
              <w:autoSpaceDN w:val="0"/>
              <w:adjustRightInd w:val="0"/>
              <w:snapToGrid w:val="0"/>
              <w:spacing w:line="240" w:lineRule="auto"/>
              <w:ind w:left="27"/>
              <w:jc w:val="center"/>
              <w:rPr>
                <w:rFonts w:hint="default" w:ascii="Times New Roman" w:hAnsi="Times New Roman" w:cs="Times New Roman"/>
                <w:color w:val="auto"/>
                <w:spacing w:val="0"/>
                <w:sz w:val="24"/>
                <w:szCs w:val="24"/>
                <w:highlight w:val="none"/>
              </w:rPr>
            </w:pPr>
          </w:p>
        </w:tc>
        <w:tc>
          <w:tcPr>
            <w:tcW w:w="2663" w:type="dxa"/>
            <w:gridSpan w:val="3"/>
            <w:tcBorders>
              <w:top w:val="single" w:color="auto" w:sz="4" w:space="0"/>
              <w:left w:val="single" w:color="auto" w:sz="4" w:space="0"/>
              <w:bottom w:val="single" w:color="auto" w:sz="4" w:space="0"/>
              <w:right w:val="single" w:color="auto" w:sz="4" w:space="0"/>
            </w:tcBorders>
            <w:noWrap w:val="0"/>
            <w:vAlign w:val="center"/>
          </w:tcPr>
          <w:p w14:paraId="4D7981B4">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0C47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exac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51D13A27">
            <w:pPr>
              <w:widowControl/>
              <w:spacing w:line="240" w:lineRule="auto"/>
              <w:jc w:val="center"/>
              <w:rPr>
                <w:rFonts w:hint="default" w:ascii="Times New Roman" w:hAnsi="Times New Roman"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广西科技项目</w:t>
            </w:r>
          </w:p>
          <w:p w14:paraId="7F46A84D">
            <w:pPr>
              <w:widowControl/>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名称及类别</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3941CBFB">
            <w:pPr>
              <w:autoSpaceDE w:val="0"/>
              <w:autoSpaceDN w:val="0"/>
              <w:adjustRightInd w:val="0"/>
              <w:snapToGrid w:val="0"/>
              <w:spacing w:line="240" w:lineRule="auto"/>
              <w:jc w:val="both"/>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（申请使用项目财政资金购置仪器时填报）</w:t>
            </w:r>
          </w:p>
        </w:tc>
      </w:tr>
      <w:tr w14:paraId="6A1A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2F5FCB00">
            <w:pPr>
              <w:autoSpaceDE w:val="0"/>
              <w:autoSpaceDN w:val="0"/>
              <w:adjustRightInd w:val="0"/>
              <w:snapToGrid w:val="0"/>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highlight w:val="none"/>
              </w:rPr>
              <w:t>申购理由</w:t>
            </w:r>
            <w:r>
              <w:rPr>
                <w:rFonts w:hint="default" w:ascii="Times New Roman" w:hAnsi="Times New Roman" w:cs="Times New Roman"/>
                <w:color w:val="auto"/>
                <w:spacing w:val="0"/>
                <w:sz w:val="24"/>
                <w:highlight w:val="none"/>
                <w:lang w:val="en-US" w:eastAsia="zh-CN"/>
              </w:rPr>
              <w:t>及选型情况说明</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482045AE">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w:t>
            </w:r>
            <w:r>
              <w:rPr>
                <w:rFonts w:hint="default" w:ascii="Times New Roman" w:hAnsi="Times New Roman" w:cs="Times New Roman"/>
                <w:color w:val="auto"/>
                <w:spacing w:val="0"/>
                <w:sz w:val="24"/>
                <w:highlight w:val="none"/>
                <w:lang w:val="en-US" w:eastAsia="zh-CN"/>
              </w:rPr>
              <w:t>1.申购仪器的</w:t>
            </w:r>
            <w:r>
              <w:rPr>
                <w:rFonts w:hint="default" w:ascii="Times New Roman" w:hAnsi="Times New Roman" w:cs="Times New Roman"/>
                <w:color w:val="auto"/>
                <w:spacing w:val="0"/>
                <w:sz w:val="24"/>
                <w:highlight w:val="none"/>
              </w:rPr>
              <w:t>必要性、主要用途</w:t>
            </w:r>
            <w:r>
              <w:rPr>
                <w:rFonts w:hint="default" w:ascii="Times New Roman" w:hAnsi="Times New Roman" w:cs="Times New Roman"/>
                <w:color w:val="auto"/>
                <w:spacing w:val="0"/>
                <w:sz w:val="24"/>
                <w:highlight w:val="none"/>
                <w:lang w:val="en-US" w:eastAsia="zh-CN"/>
              </w:rPr>
              <w:t>及</w:t>
            </w:r>
            <w:r>
              <w:rPr>
                <w:rFonts w:hint="default" w:ascii="Times New Roman" w:hAnsi="Times New Roman" w:cs="Times New Roman"/>
                <w:color w:val="auto"/>
                <w:spacing w:val="0"/>
                <w:sz w:val="24"/>
                <w:highlight w:val="none"/>
              </w:rPr>
              <w:t>应用领域等</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lang w:val="en-US" w:eastAsia="zh-CN"/>
              </w:rPr>
              <w:t>2.申购仪器先进性说明、选型分析，如</w:t>
            </w:r>
            <w:r>
              <w:rPr>
                <w:rFonts w:hint="default" w:ascii="Times New Roman" w:hAnsi="Times New Roman" w:eastAsia="宋体" w:cs="Times New Roman"/>
                <w:snapToGrid w:val="0"/>
                <w:color w:val="auto"/>
                <w:spacing w:val="0"/>
                <w:sz w:val="24"/>
                <w:szCs w:val="24"/>
                <w:highlight w:val="none"/>
                <w:lang w:val="en-US" w:eastAsia="zh-CN" w:bidi="ar-SA"/>
              </w:rPr>
              <w:t>申购</w:t>
            </w:r>
            <w:r>
              <w:rPr>
                <w:rFonts w:hint="default" w:ascii="Times New Roman" w:hAnsi="Times New Roman" w:eastAsia="Arial" w:cs="Times New Roman"/>
                <w:snapToGrid w:val="0"/>
                <w:color w:val="auto"/>
                <w:spacing w:val="0"/>
                <w:sz w:val="24"/>
                <w:szCs w:val="24"/>
                <w:highlight w:val="none"/>
                <w:lang w:val="en-US" w:eastAsia="en-US" w:bidi="ar-SA"/>
              </w:rPr>
              <w:t>进口仪器</w:t>
            </w:r>
            <w:r>
              <w:rPr>
                <w:rFonts w:hint="default" w:ascii="Times New Roman" w:hAnsi="Times New Roman" w:eastAsia="宋体" w:cs="Times New Roman"/>
                <w:snapToGrid w:val="0"/>
                <w:color w:val="auto"/>
                <w:spacing w:val="0"/>
                <w:sz w:val="24"/>
                <w:szCs w:val="24"/>
                <w:highlight w:val="none"/>
                <w:lang w:val="en-US" w:eastAsia="zh-CN" w:bidi="ar-SA"/>
              </w:rPr>
              <w:t>，需</w:t>
            </w:r>
            <w:r>
              <w:rPr>
                <w:rFonts w:hint="default" w:ascii="Times New Roman" w:hAnsi="Times New Roman" w:eastAsia="Arial" w:cs="Times New Roman"/>
                <w:snapToGrid w:val="0"/>
                <w:color w:val="auto"/>
                <w:spacing w:val="0"/>
                <w:sz w:val="24"/>
                <w:szCs w:val="24"/>
                <w:highlight w:val="none"/>
                <w:lang w:val="en-US" w:eastAsia="zh-CN" w:bidi="ar-SA"/>
              </w:rPr>
              <w:t>说明进口产品的必要性、不可替代性及</w:t>
            </w:r>
            <w:r>
              <w:rPr>
                <w:rFonts w:hint="default" w:ascii="Times New Roman" w:hAnsi="Times New Roman" w:cs="Times New Roman"/>
                <w:color w:val="auto"/>
                <w:spacing w:val="0"/>
                <w:sz w:val="24"/>
                <w:highlight w:val="none"/>
              </w:rPr>
              <w:t>国内外同类</w:t>
            </w:r>
            <w:r>
              <w:rPr>
                <w:rFonts w:hint="default" w:ascii="Times New Roman" w:hAnsi="Times New Roman" w:cs="Times New Roman"/>
                <w:color w:val="auto"/>
                <w:spacing w:val="0"/>
                <w:sz w:val="24"/>
                <w:highlight w:val="none"/>
                <w:lang w:val="en-US" w:eastAsia="zh-CN"/>
              </w:rPr>
              <w:t>产品对比</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w:t>
            </w:r>
          </w:p>
          <w:p w14:paraId="6C9550BC">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p>
          <w:p w14:paraId="5E9901CD">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p>
        </w:tc>
      </w:tr>
      <w:tr w14:paraId="5189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4915D4E2">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本单位</w:t>
            </w:r>
            <w:r>
              <w:rPr>
                <w:rFonts w:hint="default" w:ascii="Times New Roman" w:hAnsi="Times New Roman" w:cs="Times New Roman"/>
                <w:color w:val="auto"/>
                <w:spacing w:val="0"/>
                <w:sz w:val="24"/>
                <w:highlight w:val="none"/>
                <w:lang w:val="en-US" w:eastAsia="zh-CN"/>
              </w:rPr>
              <w:t>同类仪器分布</w:t>
            </w:r>
            <w:r>
              <w:rPr>
                <w:rFonts w:hint="default" w:ascii="Times New Roman" w:hAnsi="Times New Roman" w:cs="Times New Roman"/>
                <w:color w:val="auto"/>
                <w:spacing w:val="0"/>
                <w:sz w:val="24"/>
                <w:highlight w:val="none"/>
              </w:rPr>
              <w:t>及运行情况</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39D64EBF">
            <w:pPr>
              <w:widowControl/>
              <w:kinsoku/>
              <w:autoSpaceDE/>
              <w:autoSpaceDN/>
              <w:adjustRightInd/>
              <w:snapToGrid/>
              <w:spacing w:before="0" w:after="0" w:line="240" w:lineRule="auto"/>
              <w:ind w:left="0" w:right="0" w:firstLine="0" w:firstLineChars="0"/>
              <w:jc w:val="both"/>
              <w:textAlignment w:val="auto"/>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en-US" w:bidi="ar-SA"/>
              </w:rPr>
              <w:t>本单位现有同类仪器设备的购置年份、原值、使用</w:t>
            </w:r>
            <w:r>
              <w:rPr>
                <w:rFonts w:hint="default" w:ascii="Times New Roman" w:hAnsi="Times New Roman" w:eastAsia="宋体" w:cs="Times New Roman"/>
                <w:color w:val="auto"/>
                <w:spacing w:val="0"/>
                <w:sz w:val="24"/>
                <w:szCs w:val="24"/>
                <w:highlight w:val="none"/>
                <w:lang w:val="en-US" w:eastAsia="zh-CN" w:bidi="ar-SA"/>
              </w:rPr>
              <w:t>及运行</w:t>
            </w:r>
            <w:r>
              <w:rPr>
                <w:rFonts w:hint="default" w:ascii="Times New Roman" w:hAnsi="Times New Roman" w:eastAsia="宋体" w:cs="Times New Roman"/>
                <w:color w:val="auto"/>
                <w:spacing w:val="0"/>
                <w:sz w:val="24"/>
                <w:szCs w:val="24"/>
                <w:highlight w:val="none"/>
                <w:lang w:val="en-US" w:eastAsia="en-US" w:bidi="ar-SA"/>
              </w:rPr>
              <w:t>情况</w:t>
            </w:r>
            <w:r>
              <w:rPr>
                <w:rFonts w:hint="default" w:ascii="Times New Roman" w:hAnsi="Times New Roman" w:eastAsia="宋体" w:cs="Times New Roman"/>
                <w:color w:val="auto"/>
                <w:spacing w:val="0"/>
                <w:sz w:val="24"/>
                <w:szCs w:val="24"/>
                <w:highlight w:val="none"/>
                <w:lang w:val="en-US" w:eastAsia="zh-CN" w:bidi="ar-SA"/>
              </w:rPr>
              <w:t>、集约化管理情况等，是否已纳入</w:t>
            </w:r>
            <w:r>
              <w:rPr>
                <w:rFonts w:hint="default" w:ascii="Times New Roman" w:hAnsi="Times New Roman" w:eastAsia="宋体" w:cs="Times New Roman"/>
                <w:color w:val="auto"/>
                <w:spacing w:val="0"/>
                <w:sz w:val="24"/>
                <w:szCs w:val="24"/>
                <w:highlight w:val="none"/>
              </w:rPr>
              <w:t>广西大型科研仪器共享网络管理及服务平台</w:t>
            </w:r>
            <w:r>
              <w:rPr>
                <w:rFonts w:hint="default" w:ascii="Times New Roman" w:hAnsi="Times New Roman" w:eastAsia="宋体" w:cs="Times New Roman"/>
                <w:color w:val="auto"/>
                <w:spacing w:val="0"/>
                <w:sz w:val="24"/>
                <w:szCs w:val="24"/>
                <w:highlight w:val="none"/>
                <w:lang w:val="en-US" w:eastAsia="zh-CN"/>
              </w:rPr>
              <w:t>管理并对外开放共享。</w:t>
            </w:r>
            <w:r>
              <w:rPr>
                <w:rFonts w:hint="default" w:ascii="Times New Roman" w:hAnsi="Times New Roman" w:eastAsia="宋体" w:cs="Times New Roman"/>
                <w:color w:val="auto"/>
                <w:spacing w:val="0"/>
                <w:sz w:val="24"/>
                <w:szCs w:val="24"/>
                <w:highlight w:val="none"/>
                <w:lang w:val="en-US" w:eastAsia="zh-CN" w:bidi="ar-SA"/>
              </w:rPr>
              <w:t>）</w:t>
            </w:r>
          </w:p>
          <w:p w14:paraId="19649465">
            <w:pPr>
              <w:autoSpaceDE w:val="0"/>
              <w:autoSpaceDN w:val="0"/>
              <w:adjustRightInd w:val="0"/>
              <w:snapToGrid w:val="0"/>
              <w:spacing w:line="240" w:lineRule="auto"/>
              <w:jc w:val="both"/>
              <w:rPr>
                <w:rFonts w:hint="default" w:ascii="Times New Roman" w:hAnsi="Times New Roman" w:eastAsia="宋体" w:cs="Times New Roman"/>
                <w:color w:val="auto"/>
                <w:spacing w:val="0"/>
                <w:sz w:val="24"/>
                <w:szCs w:val="24"/>
                <w:highlight w:val="none"/>
                <w:lang w:eastAsia="zh-CN"/>
              </w:rPr>
            </w:pPr>
          </w:p>
          <w:p w14:paraId="7978D811">
            <w:pPr>
              <w:autoSpaceDE w:val="0"/>
              <w:autoSpaceDN w:val="0"/>
              <w:adjustRightInd w:val="0"/>
              <w:snapToGrid w:val="0"/>
              <w:spacing w:line="240" w:lineRule="auto"/>
              <w:jc w:val="both"/>
              <w:rPr>
                <w:rFonts w:hint="default" w:ascii="Times New Roman" w:hAnsi="Times New Roman" w:eastAsia="宋体" w:cs="Times New Roman"/>
                <w:color w:val="auto"/>
                <w:spacing w:val="0"/>
                <w:sz w:val="24"/>
                <w:szCs w:val="24"/>
                <w:highlight w:val="none"/>
                <w:lang w:eastAsia="zh-CN"/>
              </w:rPr>
            </w:pPr>
          </w:p>
          <w:p w14:paraId="04572D20">
            <w:pPr>
              <w:autoSpaceDE w:val="0"/>
              <w:autoSpaceDN w:val="0"/>
              <w:adjustRightInd w:val="0"/>
              <w:snapToGrid w:val="0"/>
              <w:spacing w:line="240" w:lineRule="auto"/>
              <w:jc w:val="both"/>
              <w:rPr>
                <w:rFonts w:hint="default" w:ascii="Times New Roman" w:hAnsi="Times New Roman" w:eastAsia="宋体" w:cs="Times New Roman"/>
                <w:color w:val="auto"/>
                <w:spacing w:val="0"/>
                <w:sz w:val="24"/>
                <w:szCs w:val="24"/>
                <w:highlight w:val="none"/>
                <w:lang w:eastAsia="zh-CN"/>
              </w:rPr>
            </w:pPr>
          </w:p>
        </w:tc>
      </w:tr>
      <w:tr w14:paraId="7D74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4D82046B">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lang w:val="en-US" w:eastAsia="zh-CN"/>
              </w:rPr>
              <w:t>绩效目标及</w:t>
            </w:r>
            <w:r>
              <w:rPr>
                <w:rFonts w:hint="default" w:ascii="Times New Roman" w:hAnsi="Times New Roman" w:cs="Times New Roman"/>
                <w:color w:val="auto"/>
                <w:spacing w:val="0"/>
                <w:sz w:val="24"/>
                <w:highlight w:val="none"/>
              </w:rPr>
              <w:t>共用共享方案</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157805DC">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w:t>
            </w:r>
            <w:r>
              <w:rPr>
                <w:rFonts w:hint="default" w:ascii="Times New Roman" w:hAnsi="Times New Roman" w:cs="Times New Roman"/>
                <w:color w:val="auto"/>
                <w:spacing w:val="0"/>
                <w:sz w:val="24"/>
                <w:highlight w:val="none"/>
                <w:lang w:val="en-US" w:eastAsia="zh-CN"/>
              </w:rPr>
              <w:t>1.</w:t>
            </w:r>
            <w:r>
              <w:rPr>
                <w:rFonts w:hint="default" w:ascii="Times New Roman" w:hAnsi="Times New Roman" w:cs="Times New Roman"/>
                <w:color w:val="auto"/>
                <w:spacing w:val="0"/>
                <w:sz w:val="24"/>
                <w:highlight w:val="none"/>
              </w:rPr>
              <w:t>预计利用率、用户范围</w:t>
            </w:r>
            <w:r>
              <w:rPr>
                <w:rFonts w:hint="default" w:ascii="Times New Roman" w:hAnsi="Times New Roman" w:cs="Times New Roman"/>
                <w:color w:val="auto"/>
                <w:spacing w:val="0"/>
                <w:sz w:val="24"/>
                <w:highlight w:val="none"/>
                <w:lang w:val="en-US" w:eastAsia="zh-CN"/>
              </w:rPr>
              <w:t>及</w:t>
            </w:r>
            <w:r>
              <w:rPr>
                <w:rFonts w:hint="default" w:ascii="Times New Roman" w:hAnsi="Times New Roman" w:cs="Times New Roman"/>
                <w:color w:val="auto"/>
                <w:spacing w:val="0"/>
                <w:sz w:val="24"/>
                <w:highlight w:val="none"/>
              </w:rPr>
              <w:t>对外</w:t>
            </w:r>
            <w:r>
              <w:rPr>
                <w:rFonts w:hint="default" w:ascii="Times New Roman" w:hAnsi="Times New Roman" w:cs="Times New Roman"/>
                <w:color w:val="auto"/>
                <w:spacing w:val="0"/>
                <w:sz w:val="24"/>
                <w:highlight w:val="none"/>
                <w:lang w:val="en-US" w:eastAsia="zh-CN"/>
              </w:rPr>
              <w:t>服务</w:t>
            </w:r>
            <w:r>
              <w:rPr>
                <w:rFonts w:hint="default" w:ascii="Times New Roman" w:hAnsi="Times New Roman" w:cs="Times New Roman"/>
                <w:color w:val="auto"/>
                <w:spacing w:val="0"/>
                <w:sz w:val="24"/>
                <w:highlight w:val="none"/>
              </w:rPr>
              <w:t>机时</w:t>
            </w:r>
            <w:r>
              <w:rPr>
                <w:rFonts w:hint="default" w:ascii="Times New Roman" w:hAnsi="Times New Roman" w:cs="Times New Roman"/>
                <w:color w:val="auto"/>
                <w:spacing w:val="0"/>
                <w:sz w:val="24"/>
                <w:highlight w:val="none"/>
                <w:lang w:val="en-US" w:eastAsia="zh-CN"/>
              </w:rPr>
              <w:t>等</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lang w:val="en-US" w:eastAsia="zh-CN"/>
              </w:rPr>
              <w:t>2.对外开放共享措施及方案。</w:t>
            </w:r>
            <w:r>
              <w:rPr>
                <w:rFonts w:hint="default" w:ascii="Times New Roman" w:hAnsi="Times New Roman" w:cs="Times New Roman"/>
                <w:color w:val="auto"/>
                <w:spacing w:val="0"/>
                <w:sz w:val="24"/>
                <w:highlight w:val="none"/>
              </w:rPr>
              <w:t>）</w:t>
            </w:r>
          </w:p>
          <w:p w14:paraId="17A27203">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p>
          <w:p w14:paraId="0632CD6C">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p>
          <w:p w14:paraId="15F8D4CA">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p>
        </w:tc>
      </w:tr>
      <w:tr w14:paraId="6ACF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5F9B93DC">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保障与运行条件</w:t>
            </w:r>
          </w:p>
        </w:tc>
        <w:tc>
          <w:tcPr>
            <w:tcW w:w="7217" w:type="dxa"/>
            <w:gridSpan w:val="9"/>
            <w:tcBorders>
              <w:top w:val="single" w:color="auto" w:sz="4" w:space="0"/>
              <w:left w:val="single" w:color="auto" w:sz="4" w:space="0"/>
              <w:bottom w:val="single" w:color="auto" w:sz="4" w:space="0"/>
              <w:right w:val="single" w:color="auto" w:sz="4" w:space="0"/>
            </w:tcBorders>
            <w:noWrap w:val="0"/>
            <w:vAlign w:val="center"/>
          </w:tcPr>
          <w:p w14:paraId="1D06981E">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（运行维护经费、实验场地、运行环境等保障条件，技术人员配备情况）</w:t>
            </w:r>
          </w:p>
          <w:p w14:paraId="31FA810B">
            <w:pPr>
              <w:autoSpaceDE w:val="0"/>
              <w:autoSpaceDN w:val="0"/>
              <w:adjustRightInd w:val="0"/>
              <w:snapToGrid w:val="0"/>
              <w:spacing w:line="240" w:lineRule="auto"/>
              <w:jc w:val="both"/>
              <w:rPr>
                <w:rFonts w:hint="default" w:ascii="Times New Roman" w:hAnsi="Times New Roman" w:cs="Times New Roman"/>
                <w:color w:val="auto"/>
                <w:spacing w:val="0"/>
                <w:sz w:val="24"/>
                <w:highlight w:val="none"/>
              </w:rPr>
            </w:pPr>
          </w:p>
        </w:tc>
      </w:tr>
      <w:tr w14:paraId="35D9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dxa"/>
            <w:vMerge w:val="restart"/>
            <w:tcBorders>
              <w:top w:val="single" w:color="auto" w:sz="4" w:space="0"/>
              <w:left w:val="single" w:color="auto" w:sz="4" w:space="0"/>
              <w:bottom w:val="single" w:color="auto" w:sz="4" w:space="0"/>
              <w:right w:val="single" w:color="auto" w:sz="4" w:space="0"/>
            </w:tcBorders>
            <w:noWrap w:val="0"/>
            <w:vAlign w:val="center"/>
          </w:tcPr>
          <w:p w14:paraId="1DCC62DE">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rPr>
              <w:t>购置经费预算方案（设备主机及附件清单）</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1845C107">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序号</w:t>
            </w:r>
          </w:p>
        </w:tc>
        <w:tc>
          <w:tcPr>
            <w:tcW w:w="2416" w:type="dxa"/>
            <w:gridSpan w:val="2"/>
            <w:tcBorders>
              <w:top w:val="single" w:color="auto" w:sz="4" w:space="0"/>
              <w:left w:val="single" w:color="auto" w:sz="4" w:space="0"/>
              <w:bottom w:val="single" w:color="auto" w:sz="4" w:space="0"/>
              <w:right w:val="single" w:color="auto" w:sz="4" w:space="0"/>
            </w:tcBorders>
            <w:noWrap w:val="0"/>
            <w:vAlign w:val="center"/>
          </w:tcPr>
          <w:p w14:paraId="43C0A95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名称</w:t>
            </w:r>
          </w:p>
        </w:tc>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48CD6B48">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型号</w:t>
            </w:r>
          </w:p>
        </w:tc>
        <w:tc>
          <w:tcPr>
            <w:tcW w:w="925" w:type="dxa"/>
            <w:gridSpan w:val="3"/>
            <w:tcBorders>
              <w:top w:val="single" w:color="auto" w:sz="4" w:space="0"/>
              <w:left w:val="single" w:color="auto" w:sz="4" w:space="0"/>
              <w:bottom w:val="single" w:color="auto" w:sz="4" w:space="0"/>
              <w:right w:val="single" w:color="auto" w:sz="4" w:space="0"/>
            </w:tcBorders>
            <w:noWrap w:val="0"/>
            <w:vAlign w:val="center"/>
          </w:tcPr>
          <w:p w14:paraId="3646AD3C">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数量</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3AAAB03">
            <w:pPr>
              <w:autoSpaceDE w:val="0"/>
              <w:autoSpaceDN w:val="0"/>
              <w:adjustRightInd w:val="0"/>
              <w:snapToGrid w:val="0"/>
              <w:spacing w:line="240" w:lineRule="auto"/>
              <w:jc w:val="center"/>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价格</w:t>
            </w:r>
          </w:p>
          <w:p w14:paraId="5DA645D6">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（万元）</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397F511">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highlight w:val="none"/>
              </w:rPr>
              <w:t>备注</w:t>
            </w:r>
          </w:p>
        </w:tc>
      </w:tr>
      <w:tr w14:paraId="19DE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4622D647">
            <w:pPr>
              <w:widowControl/>
              <w:spacing w:line="240" w:lineRule="auto"/>
              <w:jc w:val="center"/>
              <w:rPr>
                <w:rFonts w:hint="default" w:ascii="Times New Roman" w:hAnsi="Times New Roman" w:cs="Times New Roman"/>
                <w:color w:val="auto"/>
                <w:spacing w:val="0"/>
                <w:sz w:val="24"/>
                <w:szCs w:val="24"/>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58E20A54">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2416" w:type="dxa"/>
            <w:gridSpan w:val="2"/>
            <w:tcBorders>
              <w:top w:val="single" w:color="auto" w:sz="4" w:space="0"/>
              <w:left w:val="single" w:color="auto" w:sz="4" w:space="0"/>
              <w:bottom w:val="single" w:color="auto" w:sz="4" w:space="0"/>
              <w:right w:val="single" w:color="auto" w:sz="4" w:space="0"/>
            </w:tcBorders>
            <w:noWrap w:val="0"/>
            <w:vAlign w:val="center"/>
          </w:tcPr>
          <w:p w14:paraId="52B5125A">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515AD6F5">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25" w:type="dxa"/>
            <w:gridSpan w:val="3"/>
            <w:tcBorders>
              <w:top w:val="single" w:color="auto" w:sz="4" w:space="0"/>
              <w:left w:val="single" w:color="auto" w:sz="4" w:space="0"/>
              <w:bottom w:val="single" w:color="auto" w:sz="4" w:space="0"/>
              <w:right w:val="single" w:color="auto" w:sz="4" w:space="0"/>
            </w:tcBorders>
            <w:noWrap w:val="0"/>
            <w:vAlign w:val="center"/>
          </w:tcPr>
          <w:p w14:paraId="37CDFA01">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0A9A36EF">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0FB60E8F">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1FAA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395C7BA6">
            <w:pPr>
              <w:widowControl/>
              <w:spacing w:line="240" w:lineRule="auto"/>
              <w:jc w:val="center"/>
              <w:rPr>
                <w:rFonts w:hint="default" w:ascii="Times New Roman" w:hAnsi="Times New Roman" w:cs="Times New Roman"/>
                <w:color w:val="auto"/>
                <w:spacing w:val="0"/>
                <w:sz w:val="24"/>
                <w:szCs w:val="24"/>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615FE2E2">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2416" w:type="dxa"/>
            <w:gridSpan w:val="2"/>
            <w:tcBorders>
              <w:top w:val="single" w:color="auto" w:sz="4" w:space="0"/>
              <w:left w:val="single" w:color="auto" w:sz="4" w:space="0"/>
              <w:bottom w:val="single" w:color="auto" w:sz="4" w:space="0"/>
              <w:right w:val="single" w:color="auto" w:sz="4" w:space="0"/>
            </w:tcBorders>
            <w:noWrap w:val="0"/>
            <w:vAlign w:val="center"/>
          </w:tcPr>
          <w:p w14:paraId="290CC7C4">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787B6194">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25" w:type="dxa"/>
            <w:gridSpan w:val="3"/>
            <w:tcBorders>
              <w:top w:val="single" w:color="auto" w:sz="4" w:space="0"/>
              <w:left w:val="single" w:color="auto" w:sz="4" w:space="0"/>
              <w:bottom w:val="single" w:color="auto" w:sz="4" w:space="0"/>
              <w:right w:val="single" w:color="auto" w:sz="4" w:space="0"/>
            </w:tcBorders>
            <w:noWrap w:val="0"/>
            <w:vAlign w:val="center"/>
          </w:tcPr>
          <w:p w14:paraId="5FE9F60E">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5085C43">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3637269C">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1DC7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23E5802B">
            <w:pPr>
              <w:widowControl/>
              <w:spacing w:line="240" w:lineRule="auto"/>
              <w:jc w:val="center"/>
              <w:rPr>
                <w:rFonts w:hint="default" w:ascii="Times New Roman" w:hAnsi="Times New Roman" w:cs="Times New Roman"/>
                <w:color w:val="auto"/>
                <w:spacing w:val="0"/>
                <w:sz w:val="24"/>
                <w:szCs w:val="24"/>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516D580D">
            <w:pPr>
              <w:autoSpaceDE w:val="0"/>
              <w:autoSpaceDN w:val="0"/>
              <w:adjustRightInd w:val="0"/>
              <w:snapToGrid w:val="0"/>
              <w:spacing w:line="240" w:lineRule="auto"/>
              <w:jc w:val="center"/>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lang w:eastAsia="zh-CN"/>
              </w:rPr>
              <w:t>…</w:t>
            </w:r>
          </w:p>
        </w:tc>
        <w:tc>
          <w:tcPr>
            <w:tcW w:w="2416" w:type="dxa"/>
            <w:gridSpan w:val="2"/>
            <w:tcBorders>
              <w:top w:val="single" w:color="auto" w:sz="4" w:space="0"/>
              <w:left w:val="single" w:color="auto" w:sz="4" w:space="0"/>
              <w:bottom w:val="single" w:color="auto" w:sz="4" w:space="0"/>
              <w:right w:val="single" w:color="auto" w:sz="4" w:space="0"/>
            </w:tcBorders>
            <w:noWrap w:val="0"/>
            <w:vAlign w:val="center"/>
          </w:tcPr>
          <w:p w14:paraId="444992B5">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5DFFC8C4">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25" w:type="dxa"/>
            <w:gridSpan w:val="3"/>
            <w:tcBorders>
              <w:top w:val="single" w:color="auto" w:sz="4" w:space="0"/>
              <w:left w:val="single" w:color="auto" w:sz="4" w:space="0"/>
              <w:bottom w:val="single" w:color="auto" w:sz="4" w:space="0"/>
              <w:right w:val="single" w:color="auto" w:sz="4" w:space="0"/>
            </w:tcBorders>
            <w:noWrap w:val="0"/>
            <w:vAlign w:val="center"/>
          </w:tcPr>
          <w:p w14:paraId="13C911B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9B08E2D">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3E8CFFF0">
            <w:pPr>
              <w:autoSpaceDE w:val="0"/>
              <w:autoSpaceDN w:val="0"/>
              <w:adjustRightInd w:val="0"/>
              <w:snapToGrid w:val="0"/>
              <w:spacing w:line="240" w:lineRule="auto"/>
              <w:jc w:val="center"/>
              <w:rPr>
                <w:rFonts w:hint="default" w:ascii="Times New Roman" w:hAnsi="Times New Roman" w:cs="Times New Roman"/>
                <w:color w:val="auto"/>
                <w:spacing w:val="0"/>
                <w:sz w:val="24"/>
                <w:szCs w:val="24"/>
                <w:highlight w:val="none"/>
              </w:rPr>
            </w:pPr>
          </w:p>
        </w:tc>
      </w:tr>
      <w:tr w14:paraId="3900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9" w:type="dxa"/>
            <w:gridSpan w:val="11"/>
            <w:tcBorders>
              <w:top w:val="single" w:color="auto" w:sz="4" w:space="0"/>
              <w:left w:val="single" w:color="auto" w:sz="4" w:space="0"/>
              <w:bottom w:val="single" w:color="auto" w:sz="4" w:space="0"/>
              <w:right w:val="single" w:color="auto" w:sz="4" w:space="0"/>
            </w:tcBorders>
            <w:noWrap w:val="0"/>
            <w:vAlign w:val="center"/>
          </w:tcPr>
          <w:p w14:paraId="0BAADEB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jc w:val="both"/>
              <w:textAlignment w:val="auto"/>
              <w:rPr>
                <w:rFonts w:hint="default" w:ascii="Times New Roman" w:hAnsi="Times New Roman" w:cs="Times New Roman"/>
                <w:color w:val="auto"/>
                <w:spacing w:val="0"/>
                <w:kern w:val="0"/>
                <w:sz w:val="24"/>
                <w:highlight w:val="none"/>
                <w:lang w:val="en-US" w:eastAsia="zh-CN"/>
              </w:rPr>
            </w:pPr>
          </w:p>
          <w:p w14:paraId="488CF4B3">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firstLineChars="200"/>
              <w:jc w:val="both"/>
              <w:textAlignment w:val="auto"/>
              <w:rPr>
                <w:rFonts w:hint="default" w:ascii="Times New Roman" w:hAnsi="Times New Roman" w:cs="Times New Roman"/>
                <w:color w:val="auto"/>
                <w:spacing w:val="0"/>
                <w:kern w:val="0"/>
                <w:sz w:val="24"/>
                <w:highlight w:val="none"/>
                <w:lang w:val="en-US" w:eastAsia="zh-CN"/>
              </w:rPr>
            </w:pPr>
            <w:r>
              <w:rPr>
                <w:rFonts w:hint="default" w:ascii="Times New Roman" w:hAnsi="Times New Roman" w:eastAsia="宋体" w:cs="Times New Roman"/>
                <w:color w:val="auto"/>
                <w:spacing w:val="0"/>
                <w:sz w:val="24"/>
                <w:szCs w:val="24"/>
                <w:highlight w:val="none"/>
                <w:lang w:val="en-US" w:eastAsia="en-US" w:bidi="ar-SA"/>
              </w:rPr>
              <w:t>我单位承诺提交的申报材料真实可靠，</w:t>
            </w:r>
            <w:r>
              <w:rPr>
                <w:rFonts w:hint="default" w:ascii="Times New Roman" w:hAnsi="Times New Roman" w:eastAsia="宋体" w:cs="Times New Roman"/>
                <w:color w:val="auto"/>
                <w:spacing w:val="0"/>
                <w:sz w:val="24"/>
                <w:szCs w:val="24"/>
                <w:highlight w:val="none"/>
                <w:lang w:val="en-US" w:eastAsia="zh-CN" w:bidi="ar-SA"/>
              </w:rPr>
              <w:t>若有违背科研诚信</w:t>
            </w:r>
            <w:r>
              <w:rPr>
                <w:rFonts w:hint="default" w:ascii="Times New Roman" w:hAnsi="Times New Roman" w:eastAsia="宋体" w:cs="Times New Roman"/>
                <w:color w:val="auto"/>
                <w:spacing w:val="0"/>
                <w:sz w:val="24"/>
                <w:szCs w:val="24"/>
                <w:highlight w:val="none"/>
                <w:lang w:val="en-US" w:eastAsia="en-US" w:bidi="ar-SA"/>
              </w:rPr>
              <w:t>或弄虚作假行为，愿意承担相应责任。</w:t>
            </w:r>
          </w:p>
          <w:p w14:paraId="7EA6EC85">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firstLineChars="200"/>
              <w:jc w:val="both"/>
              <w:textAlignment w:val="auto"/>
              <w:rPr>
                <w:rFonts w:hint="default" w:ascii="Times New Roman" w:hAnsi="Times New Roman" w:cs="Times New Roman"/>
                <w:color w:val="auto"/>
                <w:spacing w:val="0"/>
                <w:kern w:val="0"/>
                <w:sz w:val="24"/>
                <w:highlight w:val="none"/>
                <w:lang w:val="en-US" w:eastAsia="zh-CN"/>
              </w:rPr>
            </w:pPr>
          </w:p>
          <w:p w14:paraId="45E806A9">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firstLineChars="200"/>
              <w:jc w:val="both"/>
              <w:textAlignment w:val="auto"/>
              <w:rPr>
                <w:rFonts w:hint="default" w:ascii="Times New Roman" w:hAnsi="Times New Roman" w:cs="Times New Roman"/>
                <w:color w:val="auto"/>
                <w:spacing w:val="0"/>
                <w:kern w:val="0"/>
                <w:sz w:val="24"/>
                <w:highlight w:val="none"/>
                <w:lang w:val="en-US" w:eastAsia="zh-CN"/>
              </w:rPr>
            </w:pPr>
            <w:r>
              <w:rPr>
                <w:rFonts w:hint="default" w:ascii="Times New Roman" w:hAnsi="Times New Roman" w:cs="Times New Roman"/>
                <w:color w:val="auto"/>
                <w:spacing w:val="0"/>
                <w:kern w:val="0"/>
                <w:sz w:val="24"/>
                <w:highlight w:val="none"/>
                <w:lang w:val="en-US" w:eastAsia="zh-CN"/>
              </w:rPr>
              <w:sym w:font="Wingdings" w:char="00A8"/>
            </w:r>
            <w:r>
              <w:rPr>
                <w:rFonts w:hint="default" w:ascii="Times New Roman" w:hAnsi="Times New Roman" w:cs="Times New Roman"/>
                <w:color w:val="auto"/>
                <w:spacing w:val="0"/>
                <w:kern w:val="0"/>
                <w:sz w:val="24"/>
                <w:highlight w:val="none"/>
                <w:lang w:val="en-US" w:eastAsia="zh-CN"/>
              </w:rPr>
              <w:t>同意申请，单台套申购仪器价值在50万</w:t>
            </w:r>
            <w:r>
              <w:rPr>
                <w:rFonts w:hint="eastAsia" w:ascii="Times New Roman" w:hAnsi="Times New Roman" w:cs="Times New Roman"/>
                <w:color w:val="auto"/>
                <w:spacing w:val="0"/>
                <w:kern w:val="0"/>
                <w:sz w:val="24"/>
                <w:highlight w:val="none"/>
                <w:lang w:val="en-US" w:eastAsia="zh-CN"/>
              </w:rPr>
              <w:t>—</w:t>
            </w:r>
            <w:r>
              <w:rPr>
                <w:rFonts w:hint="default" w:ascii="Times New Roman" w:hAnsi="Times New Roman" w:cs="Times New Roman"/>
                <w:color w:val="auto"/>
                <w:spacing w:val="0"/>
                <w:kern w:val="0"/>
                <w:sz w:val="24"/>
                <w:highlight w:val="none"/>
                <w:lang w:val="en-US" w:eastAsia="zh-CN"/>
              </w:rPr>
              <w:t>200万元之间，请自治区大仪办出具查重报告，收到查重报告后我单位将于25个工作日内完成申购仪器购置评议并反馈评议结果。</w:t>
            </w:r>
          </w:p>
          <w:p w14:paraId="47E09726">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firstLineChars="200"/>
              <w:jc w:val="both"/>
              <w:textAlignment w:val="auto"/>
              <w:rPr>
                <w:rFonts w:hint="default" w:ascii="Times New Roman" w:hAnsi="Times New Roman" w:cs="Times New Roman"/>
                <w:color w:val="auto"/>
                <w:spacing w:val="0"/>
                <w:kern w:val="0"/>
                <w:sz w:val="24"/>
                <w:highlight w:val="none"/>
                <w:lang w:val="en-US" w:eastAsia="zh-CN"/>
              </w:rPr>
            </w:pPr>
          </w:p>
          <w:p w14:paraId="6D1214CE">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jc w:val="both"/>
              <w:textAlignment w:val="auto"/>
              <w:rPr>
                <w:rFonts w:hint="default" w:ascii="Times New Roman" w:hAnsi="Times New Roman" w:cs="Times New Roman"/>
                <w:color w:val="auto"/>
                <w:spacing w:val="0"/>
                <w:kern w:val="0"/>
                <w:sz w:val="24"/>
                <w:highlight w:val="none"/>
                <w:lang w:val="en-US" w:eastAsia="zh-CN"/>
              </w:rPr>
            </w:pPr>
            <w:r>
              <w:rPr>
                <w:rFonts w:hint="default" w:ascii="Times New Roman" w:hAnsi="Times New Roman" w:cs="Times New Roman"/>
                <w:color w:val="auto"/>
                <w:spacing w:val="0"/>
                <w:kern w:val="0"/>
                <w:sz w:val="24"/>
                <w:highlight w:val="none"/>
                <w:lang w:val="en-US" w:eastAsia="zh-CN"/>
              </w:rPr>
              <w:sym w:font="Wingdings" w:char="00A8"/>
            </w:r>
            <w:r>
              <w:rPr>
                <w:rFonts w:hint="default" w:ascii="Times New Roman" w:hAnsi="Times New Roman" w:cs="Times New Roman"/>
                <w:color w:val="auto"/>
                <w:spacing w:val="0"/>
                <w:kern w:val="0"/>
                <w:sz w:val="24"/>
                <w:highlight w:val="none"/>
                <w:lang w:val="en-US" w:eastAsia="zh-CN"/>
              </w:rPr>
              <w:t>同意申请，单台套申购仪器价值高于（含）200万元，请自治区科技厅组织开展购置评议。</w:t>
            </w:r>
          </w:p>
          <w:p w14:paraId="6D670EEC">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jc w:val="both"/>
              <w:textAlignment w:val="auto"/>
              <w:rPr>
                <w:rFonts w:hint="default" w:ascii="Times New Roman" w:hAnsi="Times New Roman" w:cs="Times New Roman"/>
                <w:color w:val="auto"/>
                <w:spacing w:val="0"/>
                <w:kern w:val="0"/>
                <w:sz w:val="24"/>
                <w:highlight w:val="none"/>
                <w:lang w:val="en-US" w:eastAsia="zh-CN"/>
              </w:rPr>
            </w:pPr>
          </w:p>
          <w:p w14:paraId="3367BCB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ind w:firstLine="480"/>
              <w:jc w:val="both"/>
              <w:textAlignment w:val="auto"/>
              <w:rPr>
                <w:rFonts w:hint="default" w:ascii="Times New Roman" w:hAnsi="Times New Roman" w:cs="Times New Roman"/>
                <w:color w:val="auto"/>
                <w:spacing w:val="0"/>
                <w:kern w:val="0"/>
                <w:sz w:val="24"/>
                <w:highlight w:val="none"/>
                <w:lang w:val="en-US" w:eastAsia="zh-CN"/>
              </w:rPr>
            </w:pPr>
          </w:p>
          <w:p w14:paraId="7E5CCE32">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40" w:lineRule="exact"/>
              <w:jc w:val="both"/>
              <w:textAlignment w:val="auto"/>
              <w:rPr>
                <w:rFonts w:hint="default" w:ascii="Times New Roman" w:hAnsi="Times New Roman" w:cs="Times New Roman"/>
                <w:color w:val="auto"/>
                <w:spacing w:val="0"/>
                <w:kern w:val="0"/>
                <w:sz w:val="24"/>
                <w:highlight w:val="none"/>
                <w:lang w:val="en-US" w:eastAsia="zh-CN"/>
              </w:rPr>
            </w:pPr>
          </w:p>
          <w:p w14:paraId="3C2F06E8">
            <w:pPr>
              <w:spacing w:line="240" w:lineRule="auto"/>
              <w:ind w:firstLine="5400" w:firstLineChars="2250"/>
              <w:jc w:val="both"/>
              <w:rPr>
                <w:rFonts w:hint="default" w:ascii="Times New Roman" w:hAnsi="Times New Roman" w:cs="Times New Roman"/>
                <w:color w:val="auto"/>
                <w:spacing w:val="0"/>
                <w:kern w:val="0"/>
                <w:sz w:val="24"/>
                <w:highlight w:val="none"/>
              </w:rPr>
            </w:pPr>
            <w:r>
              <w:rPr>
                <w:rFonts w:hint="default" w:ascii="Times New Roman" w:hAnsi="Times New Roman" w:cs="Times New Roman"/>
                <w:color w:val="auto"/>
                <w:spacing w:val="0"/>
                <w:kern w:val="0"/>
                <w:sz w:val="24"/>
                <w:highlight w:val="none"/>
              </w:rPr>
              <w:t>单位公章：</w:t>
            </w:r>
          </w:p>
          <w:p w14:paraId="34AE8A04">
            <w:pPr>
              <w:spacing w:line="240" w:lineRule="auto"/>
              <w:ind w:firstLine="5400" w:firstLineChars="2250"/>
              <w:jc w:val="both"/>
              <w:rPr>
                <w:rFonts w:hint="default" w:ascii="Times New Roman" w:hAnsi="Times New Roman" w:cs="Times New Roman"/>
                <w:color w:val="auto"/>
                <w:spacing w:val="0"/>
                <w:kern w:val="0"/>
                <w:sz w:val="24"/>
                <w:highlight w:val="none"/>
              </w:rPr>
            </w:pPr>
          </w:p>
          <w:p w14:paraId="49DB8C81">
            <w:pPr>
              <w:autoSpaceDE w:val="0"/>
              <w:autoSpaceDN w:val="0"/>
              <w:adjustRightInd w:val="0"/>
              <w:snapToGrid w:val="0"/>
              <w:spacing w:line="240" w:lineRule="auto"/>
              <w:ind w:firstLine="6240" w:firstLineChars="2600"/>
              <w:jc w:val="both"/>
              <w:rPr>
                <w:rFonts w:hint="default" w:ascii="Times New Roman" w:hAnsi="Times New Roman" w:cs="Times New Roman"/>
                <w:color w:val="auto"/>
                <w:spacing w:val="0"/>
                <w:kern w:val="0"/>
                <w:sz w:val="24"/>
                <w:highlight w:val="none"/>
              </w:rPr>
            </w:pPr>
            <w:r>
              <w:rPr>
                <w:rFonts w:hint="default" w:ascii="Times New Roman" w:hAnsi="Times New Roman" w:cs="Times New Roman"/>
                <w:color w:val="auto"/>
                <w:spacing w:val="0"/>
                <w:kern w:val="0"/>
                <w:sz w:val="24"/>
                <w:highlight w:val="none"/>
              </w:rPr>
              <w:t xml:space="preserve">年  </w:t>
            </w:r>
            <w:r>
              <w:rPr>
                <w:rFonts w:hint="default" w:ascii="Times New Roman" w:hAnsi="Times New Roman" w:cs="Times New Roman"/>
                <w:color w:val="auto"/>
                <w:spacing w:val="0"/>
                <w:kern w:val="0"/>
                <w:sz w:val="24"/>
                <w:highlight w:val="none"/>
                <w:lang w:val="en-US" w:eastAsia="zh-CN"/>
              </w:rPr>
              <w:t xml:space="preserve"> </w:t>
            </w:r>
            <w:r>
              <w:rPr>
                <w:rFonts w:hint="default" w:ascii="Times New Roman" w:hAnsi="Times New Roman" w:cs="Times New Roman"/>
                <w:color w:val="auto"/>
                <w:spacing w:val="0"/>
                <w:kern w:val="0"/>
                <w:sz w:val="24"/>
                <w:highlight w:val="none"/>
              </w:rPr>
              <w:t xml:space="preserve"> 月    日</w:t>
            </w:r>
          </w:p>
          <w:p w14:paraId="09783D44">
            <w:pPr>
              <w:autoSpaceDE w:val="0"/>
              <w:autoSpaceDN w:val="0"/>
              <w:adjustRightInd w:val="0"/>
              <w:snapToGrid w:val="0"/>
              <w:spacing w:line="240" w:lineRule="auto"/>
              <w:ind w:firstLine="6240" w:firstLineChars="2600"/>
              <w:jc w:val="both"/>
              <w:rPr>
                <w:rFonts w:hint="default" w:ascii="Times New Roman" w:hAnsi="Times New Roman" w:cs="Times New Roman"/>
                <w:color w:val="auto"/>
                <w:spacing w:val="0"/>
                <w:kern w:val="0"/>
                <w:sz w:val="24"/>
                <w:highlight w:val="none"/>
              </w:rPr>
            </w:pPr>
          </w:p>
        </w:tc>
      </w:tr>
    </w:tbl>
    <w:p w14:paraId="548765FD">
      <w:pPr>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填表说明：①单位性质填写以下字母代号（单选）：A.高等院校、B.科研院所、C.检测机构、E.企业、F.其他单位。</w:t>
      </w:r>
    </w:p>
    <w:p w14:paraId="0B47BA38">
      <w:pPr>
        <w:pStyle w:val="19"/>
        <w:sectPr>
          <w:footerReference r:id="rId3" w:type="default"/>
          <w:pgSz w:w="11906" w:h="16838"/>
          <w:pgMar w:top="2098" w:right="1531" w:bottom="1417" w:left="1531" w:header="851" w:footer="1417" w:gutter="0"/>
          <w:cols w:space="720" w:num="1"/>
          <w:rtlGutter w:val="0"/>
          <w:docGrid w:type="lines" w:linePitch="312" w:charSpace="0"/>
        </w:sectPr>
      </w:pPr>
    </w:p>
    <w:p w14:paraId="3AC7A418">
      <w:pPr>
        <w:pStyle w:val="21"/>
        <w:rPr>
          <w:rFonts w:hint="eastAsia" w:eastAsia="宋体"/>
          <w:lang w:eastAsia="zh-CN"/>
        </w:rPr>
      </w:pPr>
    </w:p>
    <w:p w14:paraId="6024F39F"/>
    <w:p w14:paraId="0023A36A">
      <w:pPr>
        <w:pStyle w:val="2"/>
      </w:pPr>
    </w:p>
    <w:p w14:paraId="78F812E1"/>
    <w:p w14:paraId="1DE56A79">
      <w:pPr>
        <w:pStyle w:val="2"/>
      </w:pPr>
    </w:p>
    <w:p w14:paraId="3FF1ED45"/>
    <w:p w14:paraId="4A6585CF">
      <w:pPr>
        <w:pStyle w:val="2"/>
      </w:pPr>
    </w:p>
    <w:p w14:paraId="65198D42"/>
    <w:p w14:paraId="37B9A614">
      <w:pPr>
        <w:pStyle w:val="2"/>
      </w:pPr>
    </w:p>
    <w:p w14:paraId="0F4D65A8"/>
    <w:p w14:paraId="6ECA978B">
      <w:pPr>
        <w:pStyle w:val="2"/>
      </w:pPr>
    </w:p>
    <w:p w14:paraId="2C8A2EFE"/>
    <w:p w14:paraId="4CEF0A42">
      <w:pPr>
        <w:pStyle w:val="2"/>
      </w:pPr>
    </w:p>
    <w:p w14:paraId="2C289399"/>
    <w:p w14:paraId="4BC0B880">
      <w:pPr>
        <w:pStyle w:val="2"/>
      </w:pPr>
    </w:p>
    <w:p w14:paraId="673D8CF4"/>
    <w:p w14:paraId="49BDB797">
      <w:pPr>
        <w:pStyle w:val="2"/>
      </w:pPr>
    </w:p>
    <w:p w14:paraId="07C16042"/>
    <w:p w14:paraId="0ED5BD4D">
      <w:pPr>
        <w:pStyle w:val="2"/>
      </w:pPr>
    </w:p>
    <w:p w14:paraId="285D1A8B"/>
    <w:p w14:paraId="0D95B06C">
      <w:pPr>
        <w:pStyle w:val="2"/>
      </w:pPr>
    </w:p>
    <w:p w14:paraId="52AFFC7C"/>
    <w:p w14:paraId="34DAA7D1">
      <w:pPr>
        <w:pStyle w:val="2"/>
      </w:pPr>
    </w:p>
    <w:p w14:paraId="285EE904"/>
    <w:p w14:paraId="0FDC228C">
      <w:pPr>
        <w:pStyle w:val="2"/>
      </w:pPr>
    </w:p>
    <w:p w14:paraId="5DE3855C"/>
    <w:p w14:paraId="555E6346">
      <w:pPr>
        <w:pStyle w:val="2"/>
      </w:pP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6C45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60" w:type="dxa"/>
            <w:noWrap w:val="0"/>
            <w:vAlign w:val="center"/>
          </w:tcPr>
          <w:p w14:paraId="544965F5">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center"/>
              <w:textAlignment w:val="auto"/>
              <w:rPr>
                <w:rFonts w:hint="eastAsia" w:eastAsia="仿宋_GB2312"/>
                <w:sz w:val="28"/>
                <w:szCs w:val="28"/>
                <w:lang w:eastAsia="zh-CN"/>
              </w:rPr>
            </w:pPr>
            <w:r>
              <w:rPr>
                <w:rFonts w:eastAsia="仿宋_GB2312"/>
                <w:sz w:val="28"/>
                <w:szCs w:val="28"/>
              </w:rPr>
              <w:t xml:space="preserve">广西壮族自治区科学技术厅办公室      </w:t>
            </w:r>
            <w:r>
              <w:rPr>
                <w:rFonts w:hint="eastAsia" w:eastAsia="仿宋_GB2312"/>
                <w:sz w:val="28"/>
                <w:szCs w:val="28"/>
              </w:rPr>
              <w:t xml:space="preserve">     </w:t>
            </w:r>
            <w:r>
              <w:rPr>
                <w:rFonts w:hint="eastAsia" w:ascii="Times New Roman" w:hAnsi="Times New Roman" w:eastAsia="仿宋_GB2312"/>
                <w:sz w:val="28"/>
                <w:szCs w:val="28"/>
                <w:lang w:val="en" w:eastAsia="zh-CN"/>
              </w:rPr>
              <w:t>2025</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9</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日印</w:t>
            </w:r>
            <w:r>
              <w:rPr>
                <w:rFonts w:hint="eastAsia" w:ascii="Times New Roman" w:hAnsi="Times New Roman" w:eastAsia="仿宋_GB2312"/>
                <w:sz w:val="28"/>
                <w:szCs w:val="28"/>
                <w:lang w:eastAsia="zh-CN"/>
              </w:rPr>
              <w:t>发</w:t>
            </w:r>
          </w:p>
        </w:tc>
      </w:tr>
    </w:tbl>
    <w:p w14:paraId="7188DA29">
      <w:pPr>
        <w:keepNext w:val="0"/>
        <w:keepLines w:val="0"/>
        <w:pageBreakBefore w:val="0"/>
        <w:widowControl w:val="0"/>
        <w:kinsoku/>
        <w:wordWrap w:val="0"/>
        <w:overflowPunct/>
        <w:topLinePunct w:val="0"/>
        <w:autoSpaceDE/>
        <w:autoSpaceDN/>
        <w:bidi w:val="0"/>
        <w:adjustRightInd/>
        <w:snapToGrid/>
        <w:spacing w:line="100" w:lineRule="exact"/>
        <w:jc w:val="both"/>
        <w:textAlignment w:val="auto"/>
        <w:rPr>
          <w:rFonts w:hint="default"/>
          <w:lang w:val="e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3843020</wp:posOffset>
            </wp:positionH>
            <wp:positionV relativeFrom="paragraph">
              <wp:posOffset>109220</wp:posOffset>
            </wp:positionV>
            <wp:extent cx="1790700" cy="476250"/>
            <wp:effectExtent l="0" t="0" r="7620" b="11430"/>
            <wp:wrapSquare wrapText="bothSides"/>
            <wp:docPr id="2"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1"/>
                    <pic:cNvPicPr>
                      <a:picLocks noChangeAspect="1"/>
                    </pic:cNvPicPr>
                  </pic:nvPicPr>
                  <pic:blipFill>
                    <a:blip r:embed="rId6"/>
                    <a:stretch>
                      <a:fillRect/>
                    </a:stretch>
                  </pic:blipFill>
                  <pic:spPr>
                    <a:xfrm>
                      <a:off x="0" y="0"/>
                      <a:ext cx="1790700" cy="476250"/>
                    </a:xfrm>
                    <a:prstGeom prst="rect">
                      <a:avLst/>
                    </a:prstGeom>
                    <a:noFill/>
                    <a:ln>
                      <a:noFill/>
                    </a:ln>
                  </pic:spPr>
                </pic:pic>
              </a:graphicData>
            </a:graphic>
          </wp:anchor>
        </w:drawing>
      </w:r>
    </w:p>
    <w:sectPr>
      <w:pgSz w:w="11906" w:h="16838"/>
      <w:pgMar w:top="2098" w:right="1531" w:bottom="1417" w:left="1531" w:header="851" w:footer="1417" w:gutter="0"/>
      <w:paperSrc/>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黑体_GBK">
    <w:altName w:val="微软雅黑"/>
    <w:panose1 w:val="03000509000000000000"/>
    <w:charset w:val="86"/>
    <w:family w:val="script"/>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CG Times">
    <w:altName w:val="Segoe Print"/>
    <w:panose1 w:val="00000000000000000000"/>
    <w:charset w:val="00"/>
    <w:family w:val="roman"/>
    <w:pitch w:val="default"/>
    <w:sig w:usb0="00000000" w:usb1="00000000" w:usb2="00000000" w:usb3="00000000" w:csb0="00000093" w:csb1="00000000"/>
  </w:font>
  <w:font w:name="方正仿宋简体">
    <w:altName w:val="微软雅黑"/>
    <w:panose1 w:val="03000509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小标宋_GBK">
    <w:altName w:val="微软雅黑"/>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4722E">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E6CC6C">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- 2 -</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N+TKM0BAACnAwAADgAAAGRycy9lMm9Eb2MueG1srVPNjtMwEL4j8Q6W&#10;7zRph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N+TKM0BAACnAwAADgAAAAAAAAABACAAAAAeAQAAZHJzL2Uy&#10;b0RvYy54bWxQSwUGAAAAAAYABgBZAQAAXQUAAAAA&#10;">
              <v:fill on="f" focussize="0,0"/>
              <v:stroke on="f"/>
              <v:imagedata o:title=""/>
              <o:lock v:ext="edit" aspectratio="f"/>
              <v:textbox inset="0mm,0mm,0mm,0mm" style="mso-fit-shape-to-text:t;">
                <w:txbxContent>
                  <w:p w14:paraId="05E6CC6C">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- 2 -</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BD7864"/>
    <w:rsid w:val="04327FC5"/>
    <w:rsid w:val="0729135F"/>
    <w:rsid w:val="0F0E0BE4"/>
    <w:rsid w:val="2FC7F8C3"/>
    <w:rsid w:val="36F146AE"/>
    <w:rsid w:val="3A9B1FAD"/>
    <w:rsid w:val="3E4FEEC1"/>
    <w:rsid w:val="42FB6D3E"/>
    <w:rsid w:val="47CDC508"/>
    <w:rsid w:val="52EE5092"/>
    <w:rsid w:val="57FF32C3"/>
    <w:rsid w:val="5FEF5130"/>
    <w:rsid w:val="6AFA684E"/>
    <w:rsid w:val="6F5F88F3"/>
    <w:rsid w:val="717C7DA7"/>
    <w:rsid w:val="73FDF568"/>
    <w:rsid w:val="7464158A"/>
    <w:rsid w:val="75FFECB4"/>
    <w:rsid w:val="78FD53DB"/>
    <w:rsid w:val="7EBD7864"/>
    <w:rsid w:val="7FFF744A"/>
    <w:rsid w:val="BFBFEF9F"/>
    <w:rsid w:val="EE7E464F"/>
    <w:rsid w:val="EF9D34BB"/>
    <w:rsid w:val="F17AAF09"/>
    <w:rsid w:val="F3A18F24"/>
    <w:rsid w:val="F7ED5111"/>
    <w:rsid w:val="F8DFA888"/>
    <w:rsid w:val="FAE3760E"/>
    <w:rsid w:val="FBEC9757"/>
    <w:rsid w:val="FDFF139B"/>
    <w:rsid w:val="FF6E4B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next w:val="1"/>
    <w:qFormat/>
    <w:uiPriority w:val="0"/>
    <w:pPr>
      <w:keepNext/>
      <w:keepLines/>
      <w:spacing w:beforeLines="0" w:beforeAutospacing="0" w:afterLines="0" w:afterAutospacing="0" w:line="560" w:lineRule="exact"/>
      <w:ind w:firstLine="894" w:firstLineChars="200"/>
      <w:outlineLvl w:val="0"/>
    </w:pPr>
    <w:rPr>
      <w:rFonts w:ascii="黑体" w:hAnsi="黑体" w:eastAsia="黑体" w:cs="Times New Roman"/>
      <w:kern w:val="44"/>
      <w:sz w:val="32"/>
      <w:szCs w:val="32"/>
    </w:rPr>
  </w:style>
  <w:style w:type="paragraph" w:styleId="4">
    <w:name w:val="heading 2"/>
    <w:next w:val="1"/>
    <w:link w:val="18"/>
    <w:unhideWhenUsed/>
    <w:qFormat/>
    <w:uiPriority w:val="0"/>
    <w:pPr>
      <w:keepNext/>
      <w:keepLines/>
      <w:spacing w:beforeLines="0" w:beforeAutospacing="0" w:afterLines="0" w:afterAutospacing="0" w:line="560" w:lineRule="exact"/>
      <w:ind w:firstLine="894" w:firstLineChars="200"/>
      <w:outlineLvl w:val="1"/>
    </w:pPr>
    <w:rPr>
      <w:rFonts w:ascii="楷体_GB2312" w:hAnsi="楷体_GB2312" w:eastAsia="楷体_GB2312" w:cs="Times New Roman"/>
      <w:sz w:val="32"/>
      <w:szCs w:val="32"/>
    </w:rPr>
  </w:style>
  <w:style w:type="character" w:default="1" w:styleId="17">
    <w:name w:val="Default Paragraph Font"/>
    <w:semiHidden/>
    <w:qFormat/>
    <w:uiPriority w:val="0"/>
  </w:style>
  <w:style w:type="table" w:default="1" w:styleId="15">
    <w:name w:val="Normal Table"/>
    <w:semiHidden/>
    <w:qFormat/>
    <w:uiPriority w:val="0"/>
    <w:tblPr>
      <w:tblStyle w:val="15"/>
      <w:tblCellMar>
        <w:top w:w="0" w:type="dxa"/>
        <w:left w:w="108" w:type="dxa"/>
        <w:bottom w:w="0" w:type="dxa"/>
        <w:right w:w="108" w:type="dxa"/>
      </w:tblCellMar>
    </w:tblPr>
  </w:style>
  <w:style w:type="paragraph" w:styleId="2">
    <w:name w:val="Title"/>
    <w:basedOn w:val="1"/>
    <w:next w:val="1"/>
    <w:qFormat/>
    <w:uiPriority w:val="0"/>
    <w:pPr>
      <w:widowControl/>
      <w:spacing w:line="590" w:lineRule="exact"/>
      <w:jc w:val="center"/>
      <w:outlineLvl w:val="0"/>
    </w:pPr>
    <w:rPr>
      <w:rFonts w:ascii="Cambria" w:hAnsi="Cambria" w:eastAsia="方正黑体_GBK" w:cs="宋体"/>
      <w:kern w:val="0"/>
      <w:sz w:val="32"/>
      <w:szCs w:val="32"/>
    </w:rPr>
  </w:style>
  <w:style w:type="paragraph" w:styleId="5">
    <w:name w:val="Body Text"/>
    <w:basedOn w:val="1"/>
    <w:next w:val="2"/>
    <w:qFormat/>
    <w:uiPriority w:val="0"/>
    <w:pPr>
      <w:spacing w:after="120" w:afterLines="0" w:afterAutospacing="0"/>
    </w:pPr>
  </w:style>
  <w:style w:type="paragraph" w:styleId="6">
    <w:name w:val="Plain Text"/>
    <w:basedOn w:val="1"/>
    <w:qFormat/>
    <w:uiPriority w:val="0"/>
    <w:rPr>
      <w:rFonts w:ascii="宋体" w:hAnsi="Courier New"/>
    </w:rPr>
  </w:style>
  <w:style w:type="paragraph" w:styleId="7">
    <w:name w:val="Date"/>
    <w:basedOn w:val="1"/>
    <w:next w:val="1"/>
    <w:unhideWhenUsed/>
    <w:qFormat/>
    <w:uiPriority w:val="0"/>
    <w:pPr>
      <w:ind w:left="100" w:leftChars="2500"/>
    </w:pPr>
  </w:style>
  <w:style w:type="paragraph" w:styleId="8">
    <w:name w:val="Body Text Indent 2"/>
    <w:basedOn w:val="1"/>
    <w:unhideWhenUsed/>
    <w:qFormat/>
    <w:uiPriority w:val="0"/>
    <w:pPr>
      <w:spacing w:after="120" w:line="480" w:lineRule="auto"/>
      <w:ind w:left="420" w:leftChars="200"/>
    </w:pPr>
  </w:style>
  <w:style w:type="paragraph" w:styleId="9">
    <w:name w:val="endnote text"/>
    <w:basedOn w:val="1"/>
    <w:qFormat/>
    <w:uiPriority w:val="0"/>
  </w:style>
  <w:style w:type="paragraph" w:styleId="10">
    <w:name w:val="footer"/>
    <w:basedOn w:val="1"/>
    <w:next w:val="7"/>
    <w:qFormat/>
    <w:uiPriority w:val="0"/>
    <w:pPr>
      <w:tabs>
        <w:tab w:val="center" w:pos="4153"/>
        <w:tab w:val="right" w:pos="8306"/>
      </w:tabs>
      <w:snapToGrid w:val="0"/>
      <w:jc w:val="left"/>
    </w:pPr>
    <w:rPr>
      <w:sz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4">
    <w:name w:val="Body Text First Indent"/>
    <w:basedOn w:val="5"/>
    <w:next w:val="10"/>
    <w:qFormat/>
    <w:uiPriority w:val="0"/>
    <w:pPr>
      <w:ind w:firstLine="420" w:firstLineChars="100"/>
    </w:pPr>
    <w:rPr>
      <w:rFonts w:ascii="Times New Roman" w:hAnsi="Times New Roman"/>
    </w:rPr>
  </w:style>
  <w:style w:type="table" w:styleId="16">
    <w:name w:val="Table Grid"/>
    <w:basedOn w:val="15"/>
    <w:qFormat/>
    <w:uiPriority w:val="59"/>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
    <w:name w:val="标题 2 Char"/>
    <w:link w:val="4"/>
    <w:qFormat/>
    <w:uiPriority w:val="0"/>
    <w:rPr>
      <w:rFonts w:ascii="楷体_GB2312" w:hAnsi="楷体_GB2312" w:eastAsia="楷体_GB2312" w:cs="Times New Roman"/>
      <w:sz w:val="32"/>
      <w:szCs w:val="32"/>
    </w:rPr>
  </w:style>
  <w:style w:type="paragraph" w:customStyle="1" w:styleId="19">
    <w:name w:val="Default"/>
    <w:basedOn w:val="20"/>
    <w:next w:val="2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0">
    <w:name w:val="纯文本1"/>
    <w:basedOn w:val="1"/>
    <w:qFormat/>
    <w:uiPriority w:val="0"/>
    <w:pPr>
      <w:textAlignment w:val="baseline"/>
    </w:pPr>
    <w:rPr>
      <w:rFonts w:hint="eastAsia" w:ascii="宋体" w:hAnsi="Courier New" w:eastAsia="宋体" w:cs="Times New Roman"/>
      <w:sz w:val="21"/>
      <w:szCs w:val="24"/>
    </w:rPr>
  </w:style>
  <w:style w:type="paragraph" w:customStyle="1" w:styleId="21">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4887</Words>
  <Characters>4957</Characters>
  <Lines>0</Lines>
  <Paragraphs>0</Paragraphs>
  <TotalTime>19</TotalTime>
  <ScaleCrop>false</ScaleCrop>
  <LinksUpToDate>false</LinksUpToDate>
  <CharactersWithSpaces>5060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2025-07-12T20:29:00Z</dcterms:created>
  <dc:creator>黄美华</dc:creator>
  <cp:lastModifiedBy>墨迹夏子</cp:lastModifiedBy>
  <cp:lastPrinted>2025-09-03T09:57:16Z</cp:lastPrinted>
  <dcterms:modified xsi:type="dcterms:W3CDTF">2025-09-08T08:50:33Z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13C5473F590D4490BAA3E16F7F530D57_13</vt:lpwstr>
  </property>
</Properties>
</file>