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57CE">
      <w:pPr>
        <w:adjustRightInd w:val="0"/>
        <w:snapToGrid w:val="0"/>
        <w:spacing w:line="560" w:lineRule="exact"/>
        <w:ind w:rightChars="-104" w:right="-333"/>
        <w:rPr>
          <w:rFonts w:eastAsia="方正小标宋简体" w:hint="eastAsia"/>
          <w:sz w:val="44"/>
          <w:szCs w:val="44"/>
        </w:rPr>
      </w:pPr>
      <w:bookmarkStart w:id="0" w:name="_GoBack"/>
      <w:bookmarkEnd w:id="0"/>
    </w:p>
    <w:p w:rsidR="00000000" w:rsidRDefault="001B57CE">
      <w:pPr>
        <w:pStyle w:val="a0"/>
        <w:rPr>
          <w:rFonts w:eastAsia="方正小标宋简体"/>
          <w:sz w:val="44"/>
          <w:szCs w:val="44"/>
        </w:rPr>
      </w:pPr>
    </w:p>
    <w:p w:rsidR="00000000" w:rsidRDefault="001B57CE">
      <w:pPr>
        <w:pStyle w:val="a4"/>
        <w:rPr>
          <w:rFonts w:ascii="Times New Roman" w:eastAsia="方正小标宋简体" w:hAnsi="Times New Roman"/>
          <w:sz w:val="44"/>
          <w:szCs w:val="44"/>
        </w:rPr>
      </w:pPr>
    </w:p>
    <w:p w:rsidR="00000000" w:rsidRDefault="001B57CE">
      <w:pPr>
        <w:pStyle w:val="a0"/>
        <w:rPr>
          <w:rFonts w:hint="eastAsia"/>
        </w:rPr>
      </w:pPr>
    </w:p>
    <w:p w:rsidR="00000000" w:rsidRDefault="001B57CE">
      <w:pPr>
        <w:pStyle w:val="a4"/>
        <w:rPr>
          <w:rFonts w:ascii="Times New Roman" w:hAnsi="Times New Roman"/>
        </w:rPr>
      </w:pPr>
    </w:p>
    <w:p w:rsidR="00000000" w:rsidRDefault="001B57CE">
      <w:pPr>
        <w:adjustRightInd w:val="0"/>
        <w:snapToGrid w:val="0"/>
        <w:spacing w:line="560" w:lineRule="exact"/>
        <w:ind w:rightChars="-104" w:right="-333"/>
        <w:jc w:val="center"/>
        <w:rPr>
          <w:rFonts w:eastAsia="方正小标宋简体"/>
          <w:sz w:val="44"/>
          <w:szCs w:val="44"/>
        </w:rPr>
      </w:pPr>
    </w:p>
    <w:p w:rsidR="00000000" w:rsidRDefault="001B57CE">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广西冶金研究院有限公司</w:t>
      </w:r>
    </w:p>
    <w:p w:rsidR="00000000" w:rsidRDefault="001B57CE">
      <w:pPr>
        <w:adjustRightInd w:val="0"/>
        <w:snapToGrid w:val="0"/>
        <w:spacing w:line="360" w:lineRule="auto"/>
        <w:ind w:rightChars="-104" w:right="-333"/>
        <w:jc w:val="center"/>
        <w:rPr>
          <w:rFonts w:eastAsia="方正小标宋简体"/>
          <w:sz w:val="52"/>
          <w:szCs w:val="52"/>
        </w:rPr>
      </w:pPr>
      <w:r>
        <w:rPr>
          <w:rFonts w:eastAsia="方正小标宋简体"/>
          <w:sz w:val="52"/>
          <w:szCs w:val="52"/>
        </w:rPr>
        <w:t>202</w:t>
      </w:r>
      <w:r>
        <w:rPr>
          <w:rFonts w:eastAsia="方正小标宋简体"/>
          <w:sz w:val="52"/>
          <w:szCs w:val="52"/>
        </w:rPr>
        <w:t>4</w:t>
      </w:r>
      <w:r>
        <w:rPr>
          <w:rFonts w:eastAsia="方正小标宋简体"/>
          <w:sz w:val="52"/>
          <w:szCs w:val="52"/>
        </w:rPr>
        <w:t>年</w:t>
      </w:r>
      <w:r>
        <w:rPr>
          <w:rFonts w:eastAsia="方正小标宋简体"/>
          <w:sz w:val="52"/>
          <w:szCs w:val="52"/>
        </w:rPr>
        <w:t>单位</w:t>
      </w:r>
      <w:r>
        <w:rPr>
          <w:rFonts w:eastAsia="方正小标宋简体"/>
          <w:sz w:val="52"/>
          <w:szCs w:val="52"/>
        </w:rPr>
        <w:t>预算</w:t>
      </w: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黑体"/>
          <w:sz w:val="36"/>
          <w:szCs w:val="36"/>
        </w:rPr>
      </w:pPr>
    </w:p>
    <w:p w:rsidR="00000000" w:rsidRDefault="001B57CE">
      <w:pPr>
        <w:adjustRightInd w:val="0"/>
        <w:snapToGrid w:val="0"/>
        <w:spacing w:line="600" w:lineRule="exact"/>
        <w:ind w:rightChars="-104" w:right="-333"/>
        <w:jc w:val="center"/>
        <w:rPr>
          <w:rFonts w:eastAsia="仿宋"/>
          <w:sz w:val="52"/>
          <w:szCs w:val="52"/>
        </w:rPr>
        <w:sectPr w:rsidR="00000000">
          <w:footerReference w:type="even" r:id="rId7"/>
          <w:type w:val="continuous"/>
          <w:pgSz w:w="11906" w:h="16838"/>
          <w:pgMar w:top="2098" w:right="1531" w:bottom="1417" w:left="1531" w:header="851" w:footer="1417" w:gutter="0"/>
          <w:pgNumType w:start="1"/>
          <w:cols w:space="720"/>
          <w:titlePg/>
        </w:sectPr>
      </w:pPr>
      <w:r>
        <w:rPr>
          <w:rFonts w:eastAsia="黑体"/>
          <w:sz w:val="36"/>
          <w:szCs w:val="36"/>
        </w:rPr>
        <w:t>二</w:t>
      </w:r>
      <w:r>
        <w:rPr>
          <w:rFonts w:eastAsia="黑体"/>
          <w:sz w:val="36"/>
          <w:szCs w:val="36"/>
        </w:rPr>
        <w:t>○</w:t>
      </w:r>
      <w:r>
        <w:rPr>
          <w:rFonts w:eastAsia="黑体"/>
          <w:sz w:val="36"/>
          <w:szCs w:val="36"/>
        </w:rPr>
        <w:t>二</w:t>
      </w:r>
      <w:r>
        <w:rPr>
          <w:rFonts w:eastAsia="黑体"/>
          <w:sz w:val="36"/>
          <w:szCs w:val="36"/>
        </w:rPr>
        <w:t>四</w:t>
      </w:r>
      <w:r>
        <w:rPr>
          <w:rFonts w:eastAsia="黑体"/>
          <w:sz w:val="36"/>
          <w:szCs w:val="36"/>
        </w:rPr>
        <w:t>年二月</w:t>
      </w:r>
    </w:p>
    <w:p w:rsidR="00000000" w:rsidRDefault="001B57CE">
      <w:pPr>
        <w:adjustRightInd w:val="0"/>
        <w:snapToGrid w:val="0"/>
        <w:spacing w:line="560" w:lineRule="exact"/>
        <w:ind w:rightChars="-104" w:right="-333"/>
        <w:jc w:val="center"/>
        <w:rPr>
          <w:rFonts w:eastAsia="黑体"/>
          <w:bCs/>
          <w:szCs w:val="32"/>
        </w:rPr>
      </w:pPr>
      <w:r>
        <w:rPr>
          <w:rFonts w:eastAsia="黑体"/>
          <w:bCs/>
          <w:szCs w:val="32"/>
        </w:rPr>
        <w:lastRenderedPageBreak/>
        <w:br w:type="page"/>
      </w:r>
      <w:r>
        <w:rPr>
          <w:rFonts w:eastAsia="黑体"/>
          <w:bCs/>
          <w:szCs w:val="32"/>
        </w:rPr>
        <w:lastRenderedPageBreak/>
        <w:t>目</w:t>
      </w:r>
      <w:r>
        <w:rPr>
          <w:rFonts w:eastAsia="黑体"/>
          <w:bCs/>
          <w:szCs w:val="32"/>
        </w:rPr>
        <w:t xml:space="preserve">  </w:t>
      </w:r>
      <w:r>
        <w:rPr>
          <w:rFonts w:eastAsia="黑体"/>
          <w:bCs/>
          <w:szCs w:val="32"/>
        </w:rPr>
        <w:t>录</w:t>
      </w: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r>
        <w:rPr>
          <w:rFonts w:eastAsia="黑体"/>
          <w:bCs/>
          <w:szCs w:val="32"/>
        </w:rPr>
        <w:t>第一部分：</w:t>
      </w:r>
      <w:r>
        <w:rPr>
          <w:rFonts w:eastAsia="黑体"/>
          <w:bCs/>
          <w:szCs w:val="32"/>
        </w:rPr>
        <w:t>单位</w:t>
      </w:r>
      <w:r>
        <w:rPr>
          <w:rFonts w:eastAsia="黑体"/>
          <w:bCs/>
          <w:szCs w:val="32"/>
        </w:rPr>
        <w:t>概况</w:t>
      </w: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r>
        <w:rPr>
          <w:rFonts w:eastAsia="黑体"/>
          <w:szCs w:val="32"/>
        </w:rPr>
        <w:t>第二部分：</w:t>
      </w:r>
      <w:r>
        <w:rPr>
          <w:rFonts w:eastAsia="黑体"/>
          <w:szCs w:val="32"/>
        </w:rPr>
        <w:t>广西冶金研究院有限公司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r>
        <w:rPr>
          <w:rFonts w:eastAsia="黑体"/>
          <w:bCs/>
          <w:szCs w:val="32"/>
        </w:rPr>
        <w:t>第四部分：广西冶金研究院有限公司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p>
    <w:p w:rsidR="00000000" w:rsidRDefault="001B57CE">
      <w:pPr>
        <w:adjustRightInd w:val="0"/>
        <w:snapToGrid w:val="0"/>
        <w:spacing w:line="560" w:lineRule="exact"/>
        <w:ind w:rightChars="-104" w:right="-333" w:firstLineChars="200" w:firstLine="640"/>
        <w:rPr>
          <w:rFonts w:eastAsia="黑体"/>
          <w:bCs/>
          <w:szCs w:val="32"/>
        </w:rPr>
      </w:pPr>
      <w:r>
        <w:rPr>
          <w:rFonts w:eastAsia="黑体"/>
          <w:bCs/>
          <w:szCs w:val="32"/>
        </w:rPr>
        <w:lastRenderedPageBreak/>
        <w:t>第一部分：</w:t>
      </w:r>
      <w:r>
        <w:rPr>
          <w:rFonts w:eastAsia="黑体"/>
          <w:bCs/>
          <w:szCs w:val="32"/>
        </w:rPr>
        <w:t>单位</w:t>
      </w:r>
      <w:r>
        <w:rPr>
          <w:rFonts w:eastAsia="黑体"/>
          <w:bCs/>
          <w:szCs w:val="32"/>
        </w:rPr>
        <w:t>概况</w:t>
      </w:r>
    </w:p>
    <w:p w:rsidR="00000000" w:rsidRDefault="001B57CE">
      <w:pPr>
        <w:adjustRightInd w:val="0"/>
        <w:snapToGrid w:val="0"/>
        <w:spacing w:line="560" w:lineRule="exact"/>
        <w:ind w:rightChars="-104" w:right="-333" w:firstLineChars="200" w:firstLine="640"/>
        <w:rPr>
          <w:rFonts w:eastAsia="黑体"/>
          <w:szCs w:val="32"/>
        </w:rPr>
      </w:pPr>
      <w:r>
        <w:rPr>
          <w:rFonts w:eastAsia="黑体"/>
          <w:bCs/>
          <w:szCs w:val="32"/>
        </w:rPr>
        <w:t>一</w:t>
      </w:r>
      <w:r>
        <w:rPr>
          <w:rFonts w:eastAsia="黑体"/>
          <w:szCs w:val="32"/>
        </w:rPr>
        <w:t>、</w:t>
      </w:r>
      <w:r>
        <w:rPr>
          <w:rFonts w:eastAsia="黑体"/>
          <w:szCs w:val="32"/>
        </w:rPr>
        <w:t>单位主要职能</w:t>
      </w:r>
    </w:p>
    <w:p w:rsidR="00000000" w:rsidRDefault="001B57CE">
      <w:pPr>
        <w:spacing w:line="600" w:lineRule="exact"/>
        <w:ind w:firstLineChars="200" w:firstLine="640"/>
        <w:rPr>
          <w:szCs w:val="32"/>
        </w:rPr>
      </w:pPr>
      <w:r>
        <w:rPr>
          <w:szCs w:val="32"/>
        </w:rPr>
        <w:t>从事采矿、选矿、冶金、检测领域的技术科学研究，技术咨询及服务；小型露天采石场开采方案编制；生产加工冶金化工产品、合金耐磨材料、工业自动化仪表设备及软件、冶金矿山机械设备（具备生产条件</w:t>
      </w:r>
      <w:r>
        <w:rPr>
          <w:szCs w:val="32"/>
        </w:rPr>
        <w:t>后方可开展生产加工，生产加工项目国家有专项规定除外）；市政公用工程、环保工程、防腐保温工程，矿山工程，冶炼工程，机电安装工程，炉窖工程；工程设计；职业卫生技术服务检测与评价；进出口贸易；选矿药剂、矿产品、化工产品的销售。</w:t>
      </w:r>
    </w:p>
    <w:p w:rsidR="00000000" w:rsidRDefault="001B57CE">
      <w:pPr>
        <w:spacing w:line="560" w:lineRule="exact"/>
        <w:ind w:firstLineChars="200" w:firstLine="640"/>
        <w:rPr>
          <w:rFonts w:eastAsia="黑体"/>
          <w:szCs w:val="32"/>
        </w:rPr>
      </w:pPr>
      <w:r>
        <w:rPr>
          <w:rFonts w:eastAsia="黑体"/>
          <w:szCs w:val="32"/>
        </w:rPr>
        <w:t>二、机构设置情况</w:t>
      </w:r>
    </w:p>
    <w:p w:rsidR="00000000" w:rsidRDefault="001B57CE">
      <w:pPr>
        <w:snapToGrid w:val="0"/>
        <w:spacing w:line="600" w:lineRule="exact"/>
        <w:ind w:firstLineChars="200" w:firstLine="640"/>
        <w:rPr>
          <w:rFonts w:eastAsia="黑体"/>
          <w:szCs w:val="32"/>
        </w:rPr>
      </w:pPr>
      <w:r>
        <w:rPr>
          <w:szCs w:val="32"/>
        </w:rPr>
        <w:t>广西冶金研究院有限公司是</w:t>
      </w:r>
      <w:r>
        <w:rPr>
          <w:szCs w:val="32"/>
        </w:rPr>
        <w:t>1958</w:t>
      </w:r>
      <w:r>
        <w:rPr>
          <w:szCs w:val="32"/>
        </w:rPr>
        <w:t>年</w:t>
      </w:r>
      <w:r>
        <w:rPr>
          <w:szCs w:val="32"/>
        </w:rPr>
        <w:t>11</w:t>
      </w:r>
      <w:r>
        <w:rPr>
          <w:szCs w:val="32"/>
        </w:rPr>
        <w:t>月经广西壮族自治区机构编制委员会批准成立的财政全额拨款事业单位，</w:t>
      </w:r>
      <w:r>
        <w:rPr>
          <w:szCs w:val="32"/>
        </w:rPr>
        <w:t>2000</w:t>
      </w:r>
      <w:r>
        <w:rPr>
          <w:szCs w:val="32"/>
        </w:rPr>
        <w:t>年</w:t>
      </w:r>
      <w:r>
        <w:rPr>
          <w:szCs w:val="32"/>
        </w:rPr>
        <w:t>7</w:t>
      </w:r>
      <w:r>
        <w:rPr>
          <w:szCs w:val="32"/>
        </w:rPr>
        <w:t>月由事业单位转制为国有独资的科研型企业，</w:t>
      </w:r>
      <w:r>
        <w:rPr>
          <w:szCs w:val="32"/>
        </w:rPr>
        <w:t>2009</w:t>
      </w:r>
      <w:r>
        <w:rPr>
          <w:szCs w:val="32"/>
        </w:rPr>
        <w:t>年</w:t>
      </w:r>
      <w:r>
        <w:rPr>
          <w:rFonts w:hint="eastAsia"/>
          <w:szCs w:val="32"/>
        </w:rPr>
        <w:t>被</w:t>
      </w:r>
      <w:r>
        <w:rPr>
          <w:szCs w:val="32"/>
        </w:rPr>
        <w:t>认定为高新技术企业，</w:t>
      </w:r>
      <w:r>
        <w:rPr>
          <w:szCs w:val="32"/>
        </w:rPr>
        <w:t>2017</w:t>
      </w:r>
      <w:r>
        <w:rPr>
          <w:szCs w:val="32"/>
        </w:rPr>
        <w:t>年</w:t>
      </w:r>
      <w:r>
        <w:rPr>
          <w:szCs w:val="32"/>
        </w:rPr>
        <w:t>5</w:t>
      </w:r>
      <w:r>
        <w:rPr>
          <w:szCs w:val="32"/>
        </w:rPr>
        <w:t>月被广西桂企投资集团有限公司正式收购。离退休人员</w:t>
      </w:r>
      <w:r>
        <w:rPr>
          <w:szCs w:val="32"/>
        </w:rPr>
        <w:t>2</w:t>
      </w:r>
      <w:r>
        <w:rPr>
          <w:szCs w:val="32"/>
        </w:rPr>
        <w:t>72</w:t>
      </w:r>
      <w:r>
        <w:rPr>
          <w:szCs w:val="32"/>
        </w:rPr>
        <w:t>人经费由财政供给，财</w:t>
      </w:r>
      <w:r>
        <w:rPr>
          <w:szCs w:val="32"/>
        </w:rPr>
        <w:t>政供养人员都是转制前的离退休人员。</w:t>
      </w:r>
      <w:r>
        <w:rPr>
          <w:szCs w:val="32"/>
        </w:rPr>
        <w:br w:type="page"/>
      </w:r>
      <w:r>
        <w:rPr>
          <w:rFonts w:eastAsia="黑体"/>
          <w:szCs w:val="32"/>
        </w:rPr>
        <w:lastRenderedPageBreak/>
        <w:t>第二部分：</w:t>
      </w:r>
      <w:r>
        <w:rPr>
          <w:rFonts w:eastAsia="黑体"/>
          <w:szCs w:val="32"/>
        </w:rPr>
        <w:t>广西冶金研究院有限公司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1B57CE">
      <w:pPr>
        <w:tabs>
          <w:tab w:val="center" w:pos="4475"/>
        </w:tabs>
        <w:spacing w:line="560" w:lineRule="exact"/>
        <w:ind w:firstLine="645"/>
        <w:rPr>
          <w:rFonts w:eastAsia="黑体"/>
          <w:szCs w:val="32"/>
        </w:rPr>
      </w:pPr>
      <w:r>
        <w:rPr>
          <w:rFonts w:eastAsia="黑体"/>
          <w:szCs w:val="32"/>
        </w:rPr>
        <w:t>一、</w:t>
      </w:r>
      <w:r>
        <w:rPr>
          <w:rFonts w:eastAsia="黑体"/>
          <w:szCs w:val="32"/>
        </w:rPr>
        <w:t>单位</w:t>
      </w:r>
      <w:r>
        <w:rPr>
          <w:rFonts w:eastAsia="黑体"/>
          <w:szCs w:val="32"/>
        </w:rPr>
        <w:t>收支总体情况说明</w:t>
      </w:r>
    </w:p>
    <w:p w:rsidR="00000000" w:rsidRDefault="001B57CE">
      <w:pPr>
        <w:tabs>
          <w:tab w:val="center" w:pos="4475"/>
        </w:tabs>
        <w:spacing w:line="560" w:lineRule="exact"/>
        <w:ind w:firstLine="645"/>
        <w:rPr>
          <w:szCs w:val="32"/>
        </w:rPr>
      </w:pPr>
      <w:r>
        <w:rPr>
          <w:szCs w:val="32"/>
        </w:rPr>
        <w:t>我</w:t>
      </w:r>
      <w:r>
        <w:rPr>
          <w:szCs w:val="32"/>
        </w:rPr>
        <w:t>单位</w:t>
      </w:r>
      <w:r>
        <w:rPr>
          <w:szCs w:val="32"/>
        </w:rPr>
        <w:t>总收入</w:t>
      </w:r>
      <w:r>
        <w:rPr>
          <w:szCs w:val="32"/>
        </w:rPr>
        <w:t>389.46</w:t>
      </w:r>
      <w:r>
        <w:rPr>
          <w:szCs w:val="32"/>
        </w:rPr>
        <w:t>万元</w:t>
      </w:r>
      <w:r>
        <w:rPr>
          <w:szCs w:val="32"/>
        </w:rPr>
        <w:t>，</w:t>
      </w:r>
      <w:r>
        <w:rPr>
          <w:szCs w:val="32"/>
        </w:rPr>
        <w:t>总支出</w:t>
      </w:r>
      <w:r>
        <w:rPr>
          <w:szCs w:val="32"/>
        </w:rPr>
        <w:t>389.46</w:t>
      </w:r>
      <w:r>
        <w:rPr>
          <w:szCs w:val="32"/>
        </w:rPr>
        <w:t>万元</w:t>
      </w:r>
      <w:r>
        <w:rPr>
          <w:szCs w:val="32"/>
        </w:rPr>
        <w:t>（不含财政拨款上年未列支结转收支数）</w:t>
      </w:r>
      <w:r>
        <w:rPr>
          <w:szCs w:val="32"/>
        </w:rPr>
        <w:t>。</w:t>
      </w:r>
      <w:r>
        <w:rPr>
          <w:szCs w:val="32"/>
        </w:rPr>
        <w:t>总收入较上年增加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r>
        <w:rPr>
          <w:szCs w:val="32"/>
        </w:rPr>
        <w:t>。</w:t>
      </w:r>
      <w:r>
        <w:rPr>
          <w:szCs w:val="32"/>
        </w:rPr>
        <w:t>总支出</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r>
        <w:rPr>
          <w:szCs w:val="32"/>
        </w:rPr>
        <w:t>。</w:t>
      </w:r>
    </w:p>
    <w:p w:rsidR="00000000" w:rsidRDefault="001B57CE">
      <w:pPr>
        <w:tabs>
          <w:tab w:val="center" w:pos="4475"/>
        </w:tabs>
        <w:spacing w:line="560" w:lineRule="exact"/>
        <w:ind w:firstLine="645"/>
        <w:rPr>
          <w:szCs w:val="32"/>
        </w:rPr>
      </w:pPr>
      <w:r>
        <w:rPr>
          <w:szCs w:val="32"/>
        </w:rPr>
        <w:t>收入包括一般公共预算拨款收入</w:t>
      </w:r>
      <w:r>
        <w:rPr>
          <w:szCs w:val="32"/>
        </w:rPr>
        <w:t>389.46</w:t>
      </w:r>
      <w:r>
        <w:rPr>
          <w:szCs w:val="32"/>
        </w:rPr>
        <w:t>万元</w:t>
      </w:r>
      <w:r>
        <w:rPr>
          <w:szCs w:val="32"/>
        </w:rPr>
        <w:t>；支出包括社会保障和就业支出</w:t>
      </w:r>
      <w:r>
        <w:rPr>
          <w:szCs w:val="32"/>
        </w:rPr>
        <w:t>389.46</w:t>
      </w:r>
      <w:r>
        <w:rPr>
          <w:szCs w:val="32"/>
        </w:rPr>
        <w:t>万元</w:t>
      </w:r>
      <w:r>
        <w:rPr>
          <w:szCs w:val="32"/>
        </w:rPr>
        <w:t>。</w:t>
      </w:r>
    </w:p>
    <w:p w:rsidR="00000000" w:rsidRDefault="001B57CE">
      <w:pPr>
        <w:tabs>
          <w:tab w:val="center" w:pos="4475"/>
        </w:tabs>
        <w:spacing w:line="560" w:lineRule="exact"/>
        <w:ind w:firstLine="645"/>
        <w:rPr>
          <w:rFonts w:eastAsia="黑体"/>
          <w:szCs w:val="32"/>
        </w:rPr>
      </w:pPr>
      <w:r>
        <w:rPr>
          <w:rFonts w:eastAsia="黑体"/>
          <w:szCs w:val="32"/>
        </w:rPr>
        <w:t>二、</w:t>
      </w:r>
      <w:r>
        <w:rPr>
          <w:rFonts w:eastAsia="黑体"/>
          <w:szCs w:val="32"/>
        </w:rPr>
        <w:t>单位</w:t>
      </w:r>
      <w:r>
        <w:rPr>
          <w:rFonts w:eastAsia="黑体"/>
          <w:szCs w:val="32"/>
        </w:rPr>
        <w:t>收入总体情况说明</w:t>
      </w:r>
    </w:p>
    <w:p w:rsidR="00000000" w:rsidRDefault="001B57CE">
      <w:pPr>
        <w:tabs>
          <w:tab w:val="center" w:pos="4475"/>
        </w:tabs>
        <w:spacing w:line="560" w:lineRule="exact"/>
        <w:ind w:firstLine="645"/>
        <w:rPr>
          <w:szCs w:val="32"/>
        </w:rPr>
      </w:pPr>
      <w:r>
        <w:rPr>
          <w:szCs w:val="32"/>
        </w:rPr>
        <w:t>我</w:t>
      </w:r>
      <w:r>
        <w:rPr>
          <w:szCs w:val="32"/>
        </w:rPr>
        <w:t>单位</w:t>
      </w:r>
      <w:r>
        <w:rPr>
          <w:szCs w:val="32"/>
        </w:rPr>
        <w:t>总收入</w:t>
      </w:r>
      <w:r>
        <w:rPr>
          <w:szCs w:val="32"/>
        </w:rPr>
        <w:t>389.</w:t>
      </w:r>
      <w:r>
        <w:rPr>
          <w:szCs w:val="32"/>
        </w:rPr>
        <w:t>46</w:t>
      </w:r>
      <w:r>
        <w:rPr>
          <w:szCs w:val="32"/>
        </w:rPr>
        <w:t>万元</w:t>
      </w:r>
      <w:r>
        <w:rPr>
          <w:szCs w:val="32"/>
        </w:rPr>
        <w:t>，</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p>
    <w:p w:rsidR="00000000" w:rsidRDefault="001B57CE">
      <w:pPr>
        <w:tabs>
          <w:tab w:val="center" w:pos="4475"/>
        </w:tabs>
        <w:spacing w:line="560" w:lineRule="exact"/>
        <w:ind w:firstLine="645"/>
        <w:rPr>
          <w:szCs w:val="32"/>
        </w:rPr>
      </w:pPr>
      <w:r>
        <w:rPr>
          <w:szCs w:val="32"/>
        </w:rPr>
        <w:t>收入主要包括：本年收入</w:t>
      </w:r>
      <w:r>
        <w:rPr>
          <w:szCs w:val="32"/>
        </w:rPr>
        <w:t>389.46</w:t>
      </w:r>
      <w:r>
        <w:rPr>
          <w:szCs w:val="32"/>
        </w:rPr>
        <w:t>万元，上年结转结余收入</w:t>
      </w:r>
      <w:r>
        <w:rPr>
          <w:szCs w:val="32"/>
        </w:rPr>
        <w:t>0</w:t>
      </w:r>
      <w:r>
        <w:rPr>
          <w:szCs w:val="32"/>
        </w:rPr>
        <w:t>万元。</w:t>
      </w:r>
    </w:p>
    <w:p w:rsidR="00000000" w:rsidRDefault="001B57CE">
      <w:pPr>
        <w:tabs>
          <w:tab w:val="center" w:pos="4475"/>
        </w:tabs>
        <w:spacing w:line="560" w:lineRule="exact"/>
        <w:ind w:firstLine="645"/>
        <w:rPr>
          <w:rFonts w:eastAsia="黑体"/>
          <w:szCs w:val="32"/>
        </w:rPr>
      </w:pPr>
      <w:r>
        <w:rPr>
          <w:rFonts w:eastAsia="黑体"/>
          <w:szCs w:val="32"/>
        </w:rPr>
        <w:t>三、</w:t>
      </w:r>
      <w:r>
        <w:rPr>
          <w:rFonts w:eastAsia="黑体"/>
          <w:szCs w:val="32"/>
        </w:rPr>
        <w:t>单位</w:t>
      </w:r>
      <w:r>
        <w:rPr>
          <w:rFonts w:eastAsia="黑体"/>
          <w:szCs w:val="32"/>
        </w:rPr>
        <w:t>支出总体情况说明</w:t>
      </w:r>
    </w:p>
    <w:p w:rsidR="00000000" w:rsidRDefault="001B57CE">
      <w:pPr>
        <w:tabs>
          <w:tab w:val="center" w:pos="4475"/>
        </w:tabs>
        <w:spacing w:line="560" w:lineRule="exact"/>
        <w:ind w:firstLine="645"/>
        <w:rPr>
          <w:szCs w:val="32"/>
        </w:rPr>
      </w:pPr>
      <w:r>
        <w:rPr>
          <w:szCs w:val="32"/>
        </w:rPr>
        <w:t>我</w:t>
      </w:r>
      <w:r>
        <w:rPr>
          <w:szCs w:val="32"/>
        </w:rPr>
        <w:t>单位</w:t>
      </w:r>
      <w:r>
        <w:rPr>
          <w:szCs w:val="32"/>
        </w:rPr>
        <w:t>总</w:t>
      </w:r>
      <w:r>
        <w:rPr>
          <w:szCs w:val="32"/>
        </w:rPr>
        <w:t>支出</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p>
    <w:p w:rsidR="00000000" w:rsidRDefault="001B57CE">
      <w:pPr>
        <w:tabs>
          <w:tab w:val="center" w:pos="4475"/>
        </w:tabs>
        <w:spacing w:line="560" w:lineRule="exact"/>
        <w:ind w:firstLine="645"/>
        <w:rPr>
          <w:rFonts w:eastAsia="黑体"/>
          <w:szCs w:val="32"/>
        </w:rPr>
      </w:pPr>
      <w:r>
        <w:rPr>
          <w:szCs w:val="32"/>
        </w:rPr>
        <w:t>支出主要包括：</w:t>
      </w:r>
      <w:r>
        <w:rPr>
          <w:szCs w:val="32"/>
        </w:rPr>
        <w:t>基本支出</w:t>
      </w:r>
      <w:r>
        <w:rPr>
          <w:szCs w:val="32"/>
        </w:rPr>
        <w:t>389.46</w:t>
      </w:r>
      <w:r>
        <w:rPr>
          <w:szCs w:val="32"/>
        </w:rPr>
        <w:t>万元，项目支出</w:t>
      </w:r>
      <w:r>
        <w:rPr>
          <w:szCs w:val="32"/>
        </w:rPr>
        <w:t>0</w:t>
      </w:r>
      <w:r>
        <w:rPr>
          <w:szCs w:val="32"/>
        </w:rPr>
        <w:t>万元</w:t>
      </w:r>
      <w:r>
        <w:rPr>
          <w:szCs w:val="32"/>
        </w:rPr>
        <w:t>。</w:t>
      </w:r>
    </w:p>
    <w:p w:rsidR="00000000" w:rsidRDefault="001B57CE">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1B57CE">
      <w:pPr>
        <w:tabs>
          <w:tab w:val="center" w:pos="4475"/>
        </w:tabs>
        <w:spacing w:line="560" w:lineRule="exact"/>
        <w:ind w:firstLine="645"/>
        <w:rPr>
          <w:szCs w:val="32"/>
        </w:rPr>
      </w:pPr>
      <w:r>
        <w:rPr>
          <w:szCs w:val="32"/>
        </w:rPr>
        <w:t>我</w:t>
      </w:r>
      <w:r>
        <w:rPr>
          <w:szCs w:val="32"/>
        </w:rPr>
        <w:t>单位</w:t>
      </w:r>
      <w:r>
        <w:rPr>
          <w:szCs w:val="32"/>
        </w:rPr>
        <w:t>财政拨款</w:t>
      </w:r>
      <w:r>
        <w:rPr>
          <w:szCs w:val="32"/>
        </w:rPr>
        <w:t>总收入</w:t>
      </w:r>
      <w:r>
        <w:rPr>
          <w:szCs w:val="32"/>
        </w:rPr>
        <w:t>389.46</w:t>
      </w:r>
      <w:r>
        <w:rPr>
          <w:szCs w:val="32"/>
        </w:rPr>
        <w:t>万元，总支出</w:t>
      </w:r>
      <w:r>
        <w:rPr>
          <w:szCs w:val="32"/>
        </w:rPr>
        <w:t>389.46</w:t>
      </w:r>
      <w:r>
        <w:rPr>
          <w:szCs w:val="32"/>
        </w:rPr>
        <w:t>万元</w:t>
      </w:r>
      <w:r>
        <w:rPr>
          <w:szCs w:val="32"/>
        </w:rPr>
        <w:t>（不含财政拨款上年未列支结转收支数）</w:t>
      </w:r>
      <w:r>
        <w:rPr>
          <w:szCs w:val="32"/>
        </w:rPr>
        <w:t>。财政拨款总收入</w:t>
      </w:r>
      <w:r>
        <w:rPr>
          <w:szCs w:val="32"/>
        </w:rPr>
        <w:t>较上年增加</w:t>
      </w:r>
      <w:r>
        <w:rPr>
          <w:szCs w:val="32"/>
        </w:rPr>
        <w:t>71.04</w:t>
      </w:r>
      <w:r>
        <w:rPr>
          <w:szCs w:val="32"/>
        </w:rPr>
        <w:t>万元，</w:t>
      </w:r>
      <w:r>
        <w:rPr>
          <w:szCs w:val="32"/>
        </w:rPr>
        <w:t>增</w:t>
      </w:r>
      <w:r>
        <w:rPr>
          <w:szCs w:val="32"/>
        </w:rPr>
        <w:t>长</w:t>
      </w:r>
      <w:r>
        <w:rPr>
          <w:szCs w:val="32"/>
        </w:rPr>
        <w:t>22.31</w:t>
      </w:r>
      <w:r>
        <w:rPr>
          <w:szCs w:val="32"/>
        </w:rPr>
        <w:t>%</w:t>
      </w:r>
      <w:r>
        <w:rPr>
          <w:szCs w:val="32"/>
        </w:rPr>
        <w:t>，主要原因是离退休人员补贴增加。财政拨款总支出</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w:t>
      </w:r>
      <w:r>
        <w:rPr>
          <w:szCs w:val="32"/>
        </w:rPr>
        <w:lastRenderedPageBreak/>
        <w:t>是离退休人员补贴增加。</w:t>
      </w:r>
    </w:p>
    <w:p w:rsidR="00000000" w:rsidRDefault="001B57CE">
      <w:pPr>
        <w:tabs>
          <w:tab w:val="center" w:pos="4475"/>
        </w:tabs>
        <w:spacing w:line="560" w:lineRule="exact"/>
        <w:ind w:firstLine="645"/>
        <w:rPr>
          <w:szCs w:val="32"/>
        </w:rPr>
      </w:pPr>
      <w:r>
        <w:rPr>
          <w:szCs w:val="32"/>
        </w:rPr>
        <w:t>收入包括</w:t>
      </w:r>
      <w:r>
        <w:rPr>
          <w:szCs w:val="32"/>
        </w:rPr>
        <w:t>本级财政拨款收入</w:t>
      </w:r>
      <w:r>
        <w:rPr>
          <w:szCs w:val="32"/>
        </w:rPr>
        <w:t>389.46</w:t>
      </w:r>
      <w:r>
        <w:rPr>
          <w:szCs w:val="32"/>
        </w:rPr>
        <w:t>万元</w:t>
      </w:r>
      <w:r>
        <w:rPr>
          <w:szCs w:val="32"/>
        </w:rPr>
        <w:t>；支出包括社会保障和就业支出</w:t>
      </w:r>
      <w:r>
        <w:rPr>
          <w:szCs w:val="32"/>
        </w:rPr>
        <w:t>389.46</w:t>
      </w:r>
      <w:r>
        <w:rPr>
          <w:szCs w:val="32"/>
        </w:rPr>
        <w:t>万元</w:t>
      </w:r>
      <w:r>
        <w:rPr>
          <w:szCs w:val="32"/>
        </w:rPr>
        <w:t>。</w:t>
      </w:r>
    </w:p>
    <w:p w:rsidR="00000000" w:rsidRDefault="001B57CE">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1B57CE">
      <w:pPr>
        <w:tabs>
          <w:tab w:val="center" w:pos="4475"/>
        </w:tabs>
        <w:spacing w:line="560" w:lineRule="exact"/>
        <w:ind w:firstLine="645"/>
        <w:rPr>
          <w:szCs w:val="32"/>
        </w:rPr>
      </w:pPr>
      <w:r>
        <w:rPr>
          <w:szCs w:val="32"/>
        </w:rPr>
        <w:t>我单位</w:t>
      </w:r>
      <w:r>
        <w:rPr>
          <w:szCs w:val="32"/>
        </w:rPr>
        <w:t>一般公共预算支出</w:t>
      </w:r>
      <w:r>
        <w:rPr>
          <w:szCs w:val="32"/>
        </w:rPr>
        <w:t>共</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r>
        <w:rPr>
          <w:szCs w:val="32"/>
        </w:rPr>
        <w:t>中央提前下达</w:t>
      </w:r>
      <w:r>
        <w:rPr>
          <w:szCs w:val="32"/>
        </w:rPr>
        <w:t>202</w:t>
      </w:r>
      <w:r>
        <w:rPr>
          <w:szCs w:val="32"/>
        </w:rPr>
        <w:t>4</w:t>
      </w:r>
      <w:r>
        <w:rPr>
          <w:szCs w:val="32"/>
        </w:rPr>
        <w:t>年</w:t>
      </w:r>
      <w:r>
        <w:rPr>
          <w:szCs w:val="32"/>
        </w:rPr>
        <w:t>一般公共预算</w:t>
      </w:r>
      <w:r>
        <w:rPr>
          <w:szCs w:val="32"/>
        </w:rPr>
        <w:t>转移支付资金安排的支出</w:t>
      </w:r>
      <w:r>
        <w:rPr>
          <w:szCs w:val="32"/>
        </w:rPr>
        <w:t>0</w:t>
      </w:r>
      <w:r>
        <w:rPr>
          <w:szCs w:val="32"/>
        </w:rPr>
        <w:t>万元</w:t>
      </w:r>
      <w:r>
        <w:rPr>
          <w:szCs w:val="32"/>
        </w:rPr>
        <w:t>。具体情况为：</w:t>
      </w:r>
    </w:p>
    <w:p w:rsidR="00000000" w:rsidRDefault="001B57CE">
      <w:pPr>
        <w:tabs>
          <w:tab w:val="center" w:pos="4475"/>
        </w:tabs>
        <w:spacing w:line="560" w:lineRule="exact"/>
        <w:ind w:firstLine="645"/>
        <w:rPr>
          <w:szCs w:val="32"/>
        </w:rPr>
      </w:pPr>
      <w:r>
        <w:rPr>
          <w:szCs w:val="32"/>
        </w:rPr>
        <w:t>208</w:t>
      </w:r>
      <w:r>
        <w:rPr>
          <w:szCs w:val="32"/>
        </w:rPr>
        <w:t>类社会保障和就业支出</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。其中：</w:t>
      </w:r>
    </w:p>
    <w:p w:rsidR="00000000" w:rsidRDefault="001B57CE">
      <w:pPr>
        <w:tabs>
          <w:tab w:val="center" w:pos="4475"/>
        </w:tabs>
        <w:spacing w:line="560" w:lineRule="exact"/>
        <w:ind w:firstLine="645"/>
        <w:rPr>
          <w:szCs w:val="32"/>
        </w:rPr>
      </w:pPr>
      <w:r>
        <w:rPr>
          <w:szCs w:val="32"/>
        </w:rPr>
        <w:t>2080502</w:t>
      </w:r>
      <w:r>
        <w:rPr>
          <w:szCs w:val="32"/>
        </w:rPr>
        <w:t>事业单位离退休</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w:t>
      </w:r>
    </w:p>
    <w:p w:rsidR="00000000" w:rsidRDefault="001B57CE">
      <w:pPr>
        <w:tabs>
          <w:tab w:val="center" w:pos="4475"/>
        </w:tabs>
        <w:spacing w:line="560" w:lineRule="exact"/>
        <w:ind w:firstLine="645"/>
        <w:rPr>
          <w:rFonts w:eastAsia="黑体"/>
          <w:szCs w:val="32"/>
        </w:rPr>
      </w:pPr>
      <w:r>
        <w:rPr>
          <w:rFonts w:eastAsia="黑体"/>
          <w:szCs w:val="32"/>
        </w:rPr>
        <w:t>六、一般公共预算基本支出情况说明</w:t>
      </w:r>
    </w:p>
    <w:p w:rsidR="00000000" w:rsidRDefault="001B57CE">
      <w:pPr>
        <w:tabs>
          <w:tab w:val="center" w:pos="4475"/>
        </w:tabs>
        <w:spacing w:line="560" w:lineRule="exact"/>
        <w:ind w:firstLine="645"/>
        <w:rPr>
          <w:szCs w:val="32"/>
        </w:rPr>
      </w:pPr>
      <w:r>
        <w:rPr>
          <w:szCs w:val="32"/>
        </w:rPr>
        <w:t>我单位</w:t>
      </w:r>
      <w:r>
        <w:rPr>
          <w:szCs w:val="32"/>
        </w:rPr>
        <w:t>一般公共预算基本支出</w:t>
      </w:r>
      <w:r>
        <w:rPr>
          <w:szCs w:val="32"/>
        </w:rPr>
        <w:t>共</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，主要原因是离退休人员补贴增加</w:t>
      </w:r>
      <w:r>
        <w:rPr>
          <w:szCs w:val="32"/>
        </w:rPr>
        <w:t>。</w:t>
      </w:r>
      <w:r>
        <w:rPr>
          <w:szCs w:val="32"/>
        </w:rPr>
        <w:t>具体情况为：</w:t>
      </w:r>
    </w:p>
    <w:p w:rsidR="00000000" w:rsidRDefault="001B57CE">
      <w:pPr>
        <w:tabs>
          <w:tab w:val="center" w:pos="4475"/>
        </w:tabs>
        <w:spacing w:line="560" w:lineRule="exact"/>
        <w:ind w:firstLine="645"/>
        <w:rPr>
          <w:szCs w:val="32"/>
        </w:rPr>
      </w:pPr>
      <w:r>
        <w:rPr>
          <w:szCs w:val="32"/>
        </w:rPr>
        <w:t>303</w:t>
      </w:r>
      <w:r>
        <w:rPr>
          <w:szCs w:val="32"/>
        </w:rPr>
        <w:t>类对个人和家庭的补助</w:t>
      </w:r>
      <w:r>
        <w:rPr>
          <w:szCs w:val="32"/>
        </w:rPr>
        <w:t>389.46</w:t>
      </w:r>
      <w:r>
        <w:rPr>
          <w:szCs w:val="32"/>
        </w:rPr>
        <w:t>万元，</w:t>
      </w:r>
      <w:r>
        <w:rPr>
          <w:szCs w:val="32"/>
        </w:rPr>
        <w:t>较上年增加</w:t>
      </w:r>
      <w:r>
        <w:rPr>
          <w:szCs w:val="32"/>
        </w:rPr>
        <w:t>71.04</w:t>
      </w:r>
      <w:r>
        <w:rPr>
          <w:szCs w:val="32"/>
        </w:rPr>
        <w:t>万元，</w:t>
      </w:r>
      <w:r>
        <w:rPr>
          <w:szCs w:val="32"/>
        </w:rPr>
        <w:t>增长</w:t>
      </w:r>
      <w:r>
        <w:rPr>
          <w:szCs w:val="32"/>
        </w:rPr>
        <w:t>22.31</w:t>
      </w:r>
      <w:r>
        <w:rPr>
          <w:szCs w:val="32"/>
        </w:rPr>
        <w:t>%</w:t>
      </w:r>
      <w:r>
        <w:rPr>
          <w:szCs w:val="32"/>
        </w:rPr>
        <w:t>。其中：</w:t>
      </w:r>
    </w:p>
    <w:p w:rsidR="00000000" w:rsidRDefault="001B57CE">
      <w:pPr>
        <w:tabs>
          <w:tab w:val="center" w:pos="4475"/>
        </w:tabs>
        <w:spacing w:line="560" w:lineRule="exact"/>
        <w:ind w:firstLine="645"/>
        <w:rPr>
          <w:szCs w:val="32"/>
        </w:rPr>
      </w:pPr>
      <w:r>
        <w:rPr>
          <w:szCs w:val="32"/>
        </w:rPr>
        <w:t>30302</w:t>
      </w:r>
      <w:r>
        <w:rPr>
          <w:szCs w:val="32"/>
        </w:rPr>
        <w:t>退休费</w:t>
      </w:r>
      <w:r>
        <w:rPr>
          <w:szCs w:val="32"/>
        </w:rPr>
        <w:t>363.66</w:t>
      </w:r>
      <w:r>
        <w:rPr>
          <w:szCs w:val="32"/>
        </w:rPr>
        <w:t>万元，</w:t>
      </w:r>
      <w:r>
        <w:rPr>
          <w:szCs w:val="32"/>
        </w:rPr>
        <w:t>较上年</w:t>
      </w:r>
      <w:r>
        <w:rPr>
          <w:szCs w:val="32"/>
        </w:rPr>
        <w:t>增加</w:t>
      </w:r>
      <w:r>
        <w:rPr>
          <w:szCs w:val="32"/>
        </w:rPr>
        <w:t>88.01</w:t>
      </w:r>
      <w:r>
        <w:rPr>
          <w:szCs w:val="32"/>
        </w:rPr>
        <w:t>万元，增长</w:t>
      </w:r>
      <w:r>
        <w:rPr>
          <w:szCs w:val="32"/>
        </w:rPr>
        <w:t>31.93%</w:t>
      </w:r>
      <w:r>
        <w:rPr>
          <w:szCs w:val="32"/>
        </w:rPr>
        <w:t>；</w:t>
      </w:r>
    </w:p>
    <w:p w:rsidR="00000000" w:rsidRDefault="001B57CE">
      <w:pPr>
        <w:tabs>
          <w:tab w:val="center" w:pos="4475"/>
        </w:tabs>
        <w:spacing w:line="560" w:lineRule="exact"/>
        <w:ind w:firstLine="645"/>
      </w:pPr>
      <w:r>
        <w:rPr>
          <w:szCs w:val="32"/>
        </w:rPr>
        <w:t>30399</w:t>
      </w:r>
      <w:r>
        <w:rPr>
          <w:szCs w:val="32"/>
        </w:rPr>
        <w:t>其他对个人和家庭的补助</w:t>
      </w:r>
      <w:r>
        <w:rPr>
          <w:szCs w:val="32"/>
        </w:rPr>
        <w:t>25.80</w:t>
      </w:r>
      <w:r>
        <w:rPr>
          <w:szCs w:val="32"/>
        </w:rPr>
        <w:t>万</w:t>
      </w:r>
      <w:r>
        <w:rPr>
          <w:szCs w:val="32"/>
        </w:rPr>
        <w:t>元，较上年减少</w:t>
      </w:r>
      <w:r>
        <w:rPr>
          <w:szCs w:val="32"/>
        </w:rPr>
        <w:t>1.30</w:t>
      </w:r>
      <w:r>
        <w:rPr>
          <w:szCs w:val="32"/>
        </w:rPr>
        <w:t>万元，下降</w:t>
      </w:r>
      <w:r>
        <w:rPr>
          <w:szCs w:val="32"/>
        </w:rPr>
        <w:t>4.80%</w:t>
      </w:r>
      <w:r>
        <w:rPr>
          <w:szCs w:val="32"/>
        </w:rPr>
        <w:t>。</w:t>
      </w:r>
    </w:p>
    <w:p w:rsidR="00000000" w:rsidRDefault="001B57CE">
      <w:pPr>
        <w:tabs>
          <w:tab w:val="center" w:pos="4475"/>
        </w:tabs>
        <w:spacing w:line="560" w:lineRule="exact"/>
        <w:ind w:firstLine="645"/>
        <w:rPr>
          <w:rFonts w:eastAsia="黑体"/>
          <w:szCs w:val="32"/>
        </w:rPr>
      </w:pPr>
      <w:r>
        <w:rPr>
          <w:rFonts w:eastAsia="黑体"/>
          <w:szCs w:val="32"/>
        </w:rPr>
        <w:lastRenderedPageBreak/>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1B57CE">
      <w:pPr>
        <w:tabs>
          <w:tab w:val="center" w:pos="4475"/>
        </w:tabs>
        <w:spacing w:line="560" w:lineRule="exact"/>
        <w:ind w:firstLine="645"/>
        <w:rPr>
          <w:szCs w:val="32"/>
        </w:rPr>
      </w:pPr>
      <w:r>
        <w:rPr>
          <w:szCs w:val="32"/>
        </w:rPr>
        <w:t>我</w:t>
      </w:r>
      <w:r>
        <w:rPr>
          <w:szCs w:val="32"/>
        </w:rPr>
        <w:t>单位</w:t>
      </w:r>
      <w:r>
        <w:t>202</w:t>
      </w:r>
      <w:r>
        <w:t>4</w:t>
      </w:r>
      <w:r>
        <w:t>年一般公共预算</w:t>
      </w:r>
      <w:r>
        <w:rPr>
          <w:bCs/>
        </w:rPr>
        <w:t>安排的</w:t>
      </w:r>
      <w:r>
        <w:rPr>
          <w:bCs/>
        </w:rPr>
        <w:t>“</w:t>
      </w:r>
      <w:r>
        <w:rPr>
          <w:bCs/>
        </w:rPr>
        <w:t>三公</w:t>
      </w:r>
      <w:r>
        <w:rPr>
          <w:bCs/>
        </w:rPr>
        <w:t>”</w:t>
      </w:r>
      <w:r>
        <w:rPr>
          <w:bCs/>
        </w:rPr>
        <w:t>经费支出预算</w:t>
      </w:r>
      <w:r>
        <w:rPr>
          <w:bCs/>
        </w:rPr>
        <w:t>0</w:t>
      </w:r>
      <w:r>
        <w:rPr>
          <w:bCs/>
        </w:rPr>
        <w:t>万元，同口径比</w:t>
      </w:r>
      <w:r>
        <w:rPr>
          <w:bCs/>
        </w:rPr>
        <w:t>202</w:t>
      </w:r>
      <w:r>
        <w:rPr>
          <w:bCs/>
        </w:rPr>
        <w:t>3</w:t>
      </w:r>
      <w:r>
        <w:rPr>
          <w:bCs/>
        </w:rPr>
        <w:t>年增加</w:t>
      </w:r>
      <w:r>
        <w:rPr>
          <w:bCs/>
        </w:rPr>
        <w:t>0</w:t>
      </w:r>
      <w:r>
        <w:rPr>
          <w:bCs/>
        </w:rPr>
        <w:t>万元，增长</w:t>
      </w:r>
      <w:r>
        <w:rPr>
          <w:bCs/>
        </w:rPr>
        <w:t>0</w:t>
      </w:r>
      <w:r>
        <w:rPr>
          <w:bCs/>
        </w:rPr>
        <w:t>，具体如下：</w:t>
      </w:r>
    </w:p>
    <w:p w:rsidR="00000000" w:rsidRDefault="001B57CE">
      <w:pPr>
        <w:tabs>
          <w:tab w:val="center" w:pos="4475"/>
        </w:tabs>
        <w:spacing w:line="560" w:lineRule="exact"/>
        <w:ind w:firstLine="645"/>
        <w:rPr>
          <w:kern w:val="0"/>
        </w:rPr>
      </w:pPr>
      <w:r>
        <w:t>1.</w:t>
      </w:r>
      <w:r>
        <w:t>因公出国（境）费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1B57CE">
      <w:pPr>
        <w:tabs>
          <w:tab w:val="center" w:pos="4475"/>
        </w:tabs>
        <w:spacing w:line="560" w:lineRule="exact"/>
        <w:ind w:firstLine="645"/>
        <w:rPr>
          <w:kern w:val="0"/>
        </w:rPr>
      </w:pPr>
      <w:r>
        <w:t>2.</w:t>
      </w:r>
      <w:r>
        <w:t>公务接待费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1B57CE">
      <w:pPr>
        <w:tabs>
          <w:tab w:val="center" w:pos="4475"/>
        </w:tabs>
        <w:spacing w:line="560" w:lineRule="exact"/>
        <w:ind w:firstLine="645"/>
        <w:rPr>
          <w:szCs w:val="32"/>
        </w:rPr>
      </w:pPr>
      <w:r>
        <w:t>3.</w:t>
      </w:r>
      <w:r>
        <w:t>公务用车购置及运行费</w:t>
      </w:r>
      <w:r>
        <w:rPr>
          <w:szCs w:val="32"/>
        </w:rPr>
        <w:t>2024</w:t>
      </w:r>
      <w:r>
        <w:rPr>
          <w:szCs w:val="32"/>
        </w:rPr>
        <w:t>年预算安排</w:t>
      </w:r>
      <w:r>
        <w:rPr>
          <w:szCs w:val="32"/>
        </w:rPr>
        <w:t>0</w:t>
      </w:r>
      <w:r>
        <w:rPr>
          <w:szCs w:val="32"/>
        </w:rPr>
        <w:t>万元，</w:t>
      </w:r>
      <w:r>
        <w:rPr>
          <w:szCs w:val="32"/>
        </w:rPr>
        <w:t>与上年持平，</w:t>
      </w:r>
      <w:r>
        <w:rPr>
          <w:szCs w:val="32"/>
        </w:rPr>
        <w:t>其中：</w:t>
      </w:r>
    </w:p>
    <w:p w:rsidR="00000000" w:rsidRDefault="001B57CE">
      <w:pPr>
        <w:tabs>
          <w:tab w:val="center" w:pos="4475"/>
        </w:tabs>
        <w:spacing w:line="560" w:lineRule="exact"/>
        <w:ind w:firstLine="645"/>
        <w:rPr>
          <w:kern w:val="0"/>
        </w:rPr>
      </w:pPr>
      <w:r>
        <w:rPr>
          <w:szCs w:val="32"/>
        </w:rPr>
        <w:t>公务用车购置费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1B57CE">
      <w:pPr>
        <w:tabs>
          <w:tab w:val="center" w:pos="4475"/>
        </w:tabs>
        <w:spacing w:line="560" w:lineRule="exact"/>
        <w:ind w:firstLine="645"/>
        <w:rPr>
          <w:szCs w:val="32"/>
        </w:rPr>
      </w:pPr>
      <w:r>
        <w:rPr>
          <w:szCs w:val="32"/>
        </w:rPr>
        <w:t>公务用车运行维护费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1B57CE">
      <w:pPr>
        <w:tabs>
          <w:tab w:val="center" w:pos="4475"/>
        </w:tabs>
        <w:spacing w:line="560" w:lineRule="exact"/>
        <w:ind w:firstLine="645"/>
        <w:rPr>
          <w:rFonts w:eastAsia="黑体"/>
          <w:szCs w:val="32"/>
        </w:rPr>
      </w:pPr>
      <w:r>
        <w:rPr>
          <w:rFonts w:eastAsia="黑体"/>
          <w:szCs w:val="32"/>
        </w:rPr>
        <w:t>八、政府性基金预</w:t>
      </w:r>
      <w:r>
        <w:rPr>
          <w:rFonts w:eastAsia="黑体"/>
          <w:szCs w:val="32"/>
        </w:rPr>
        <w:t>算支出情况说明</w:t>
      </w:r>
    </w:p>
    <w:p w:rsidR="00000000" w:rsidRDefault="001B57CE">
      <w:pPr>
        <w:tabs>
          <w:tab w:val="center" w:pos="4475"/>
        </w:tabs>
        <w:spacing w:line="560" w:lineRule="exact"/>
        <w:ind w:firstLine="645"/>
        <w:rPr>
          <w:szCs w:val="32"/>
        </w:rPr>
      </w:pPr>
      <w:r>
        <w:rPr>
          <w:szCs w:val="32"/>
        </w:rPr>
        <w:t>我单位</w:t>
      </w:r>
      <w:r>
        <w:rPr>
          <w:szCs w:val="32"/>
        </w:rPr>
        <w:t>202</w:t>
      </w:r>
      <w:r>
        <w:rPr>
          <w:szCs w:val="32"/>
        </w:rPr>
        <w:t>4</w:t>
      </w:r>
      <w:r>
        <w:rPr>
          <w:szCs w:val="32"/>
        </w:rPr>
        <w:t>年部门预算无政府性基金预算。</w:t>
      </w:r>
    </w:p>
    <w:p w:rsidR="00000000" w:rsidRDefault="001B57CE">
      <w:pPr>
        <w:tabs>
          <w:tab w:val="center" w:pos="4475"/>
        </w:tabs>
        <w:spacing w:line="560" w:lineRule="exact"/>
        <w:ind w:firstLine="645"/>
        <w:rPr>
          <w:rFonts w:eastAsia="黑体"/>
          <w:szCs w:val="32"/>
          <w:highlight w:val="yellow"/>
        </w:rPr>
      </w:pPr>
      <w:r>
        <w:rPr>
          <w:rFonts w:eastAsia="黑体"/>
          <w:szCs w:val="32"/>
        </w:rPr>
        <w:t>九、</w:t>
      </w:r>
      <w:r>
        <w:rPr>
          <w:rFonts w:eastAsia="黑体"/>
          <w:szCs w:val="32"/>
        </w:rPr>
        <w:t>国有资本经营</w:t>
      </w:r>
      <w:r>
        <w:rPr>
          <w:rFonts w:eastAsia="黑体"/>
          <w:szCs w:val="32"/>
        </w:rPr>
        <w:t>预算支出情况说明</w:t>
      </w:r>
    </w:p>
    <w:p w:rsidR="00000000" w:rsidRDefault="001B57CE">
      <w:pPr>
        <w:tabs>
          <w:tab w:val="center" w:pos="4475"/>
        </w:tabs>
        <w:spacing w:line="560" w:lineRule="exact"/>
        <w:ind w:firstLine="645"/>
        <w:rPr>
          <w:szCs w:val="32"/>
          <w:u w:val="single"/>
        </w:rPr>
      </w:pPr>
      <w:r>
        <w:rPr>
          <w:szCs w:val="32"/>
        </w:rPr>
        <w:t>我单位</w:t>
      </w:r>
      <w:r>
        <w:rPr>
          <w:szCs w:val="32"/>
        </w:rPr>
        <w:t>202</w:t>
      </w:r>
      <w:r>
        <w:rPr>
          <w:szCs w:val="32"/>
        </w:rPr>
        <w:t>4</w:t>
      </w:r>
      <w:r>
        <w:rPr>
          <w:szCs w:val="32"/>
        </w:rPr>
        <w:t>年部门预算无国有资本经营预算。</w:t>
      </w:r>
    </w:p>
    <w:p w:rsidR="00000000" w:rsidRDefault="001B57CE">
      <w:pPr>
        <w:tabs>
          <w:tab w:val="center" w:pos="4475"/>
        </w:tabs>
        <w:spacing w:line="560" w:lineRule="exact"/>
        <w:ind w:firstLine="645"/>
        <w:rPr>
          <w:rFonts w:eastAsia="黑体"/>
          <w:szCs w:val="32"/>
        </w:rPr>
      </w:pPr>
      <w:r>
        <w:rPr>
          <w:rFonts w:eastAsia="黑体"/>
          <w:szCs w:val="32"/>
        </w:rPr>
        <w:t>十</w:t>
      </w:r>
      <w:r>
        <w:rPr>
          <w:rFonts w:eastAsia="黑体"/>
          <w:szCs w:val="32"/>
        </w:rPr>
        <w:t>、其他重要事项情况说明</w:t>
      </w:r>
    </w:p>
    <w:p w:rsidR="00000000" w:rsidRDefault="001B57CE">
      <w:pPr>
        <w:tabs>
          <w:tab w:val="center" w:pos="4475"/>
        </w:tabs>
        <w:spacing w:line="560" w:lineRule="exact"/>
        <w:ind w:firstLine="645"/>
        <w:rPr>
          <w:rFonts w:eastAsia="楷体_GB2312"/>
          <w:szCs w:val="32"/>
        </w:rPr>
      </w:pPr>
      <w:r>
        <w:rPr>
          <w:rFonts w:eastAsia="楷体_GB2312"/>
          <w:szCs w:val="32"/>
        </w:rPr>
        <w:t>（一）</w:t>
      </w:r>
      <w:r>
        <w:rPr>
          <w:rFonts w:eastAsia="楷体_GB2312"/>
          <w:szCs w:val="32"/>
        </w:rPr>
        <w:t>事业单位</w:t>
      </w:r>
      <w:r>
        <w:rPr>
          <w:rFonts w:eastAsia="楷体_GB2312"/>
          <w:szCs w:val="32"/>
        </w:rPr>
        <w:t>运行经费安排情况说明</w:t>
      </w:r>
    </w:p>
    <w:p w:rsidR="00000000" w:rsidRDefault="001B57CE">
      <w:pPr>
        <w:tabs>
          <w:tab w:val="center" w:pos="4475"/>
        </w:tabs>
        <w:spacing w:line="560" w:lineRule="exact"/>
        <w:ind w:firstLine="645"/>
        <w:rPr>
          <w:szCs w:val="32"/>
        </w:rPr>
      </w:pPr>
      <w:r>
        <w:rPr>
          <w:szCs w:val="32"/>
        </w:rPr>
        <w:t>我单位</w:t>
      </w:r>
      <w:r>
        <w:rPr>
          <w:szCs w:val="32"/>
        </w:rPr>
        <w:t>202</w:t>
      </w:r>
      <w:r>
        <w:rPr>
          <w:szCs w:val="32"/>
        </w:rPr>
        <w:t>4</w:t>
      </w:r>
      <w:r>
        <w:rPr>
          <w:szCs w:val="32"/>
        </w:rPr>
        <w:t>年部门预算无事业单位运行经费。</w:t>
      </w:r>
    </w:p>
    <w:p w:rsidR="00000000" w:rsidRDefault="001B57CE">
      <w:pPr>
        <w:tabs>
          <w:tab w:val="center" w:pos="4475"/>
        </w:tabs>
        <w:spacing w:line="560" w:lineRule="exact"/>
        <w:ind w:firstLine="645"/>
        <w:rPr>
          <w:rFonts w:eastAsia="楷体_GB2312"/>
          <w:kern w:val="0"/>
        </w:rPr>
      </w:pPr>
      <w:r>
        <w:rPr>
          <w:rFonts w:eastAsia="楷体_GB2312"/>
          <w:szCs w:val="32"/>
        </w:rPr>
        <w:t>（二）</w:t>
      </w:r>
      <w:r>
        <w:rPr>
          <w:rFonts w:eastAsia="楷体_GB2312"/>
          <w:kern w:val="0"/>
        </w:rPr>
        <w:t>政府采购预算安排情况说明</w:t>
      </w:r>
    </w:p>
    <w:p w:rsidR="00000000" w:rsidRDefault="001B57CE">
      <w:pPr>
        <w:tabs>
          <w:tab w:val="center" w:pos="4475"/>
        </w:tabs>
        <w:spacing w:line="560" w:lineRule="exact"/>
        <w:ind w:firstLine="645"/>
        <w:rPr>
          <w:szCs w:val="32"/>
        </w:rPr>
      </w:pPr>
      <w:r>
        <w:rPr>
          <w:szCs w:val="32"/>
        </w:rPr>
        <w:t>我单位</w:t>
      </w:r>
      <w:r>
        <w:rPr>
          <w:szCs w:val="32"/>
        </w:rPr>
        <w:t>202</w:t>
      </w:r>
      <w:r>
        <w:rPr>
          <w:szCs w:val="32"/>
        </w:rPr>
        <w:t>4</w:t>
      </w:r>
      <w:r>
        <w:rPr>
          <w:szCs w:val="32"/>
        </w:rPr>
        <w:t>年政府采购预算总金额</w:t>
      </w:r>
      <w:r>
        <w:rPr>
          <w:szCs w:val="32"/>
        </w:rPr>
        <w:t>0</w:t>
      </w:r>
      <w:r>
        <w:rPr>
          <w:szCs w:val="32"/>
        </w:rPr>
        <w:t>万元，与上年持平。其中：货物类采购</w:t>
      </w:r>
      <w:r>
        <w:rPr>
          <w:szCs w:val="32"/>
        </w:rPr>
        <w:t>0</w:t>
      </w:r>
      <w:r>
        <w:rPr>
          <w:szCs w:val="32"/>
        </w:rPr>
        <w:t>万元、工程类采购</w:t>
      </w:r>
      <w:r>
        <w:rPr>
          <w:szCs w:val="32"/>
        </w:rPr>
        <w:t>0</w:t>
      </w:r>
      <w:r>
        <w:rPr>
          <w:szCs w:val="32"/>
        </w:rPr>
        <w:t>万元、服务类采购</w:t>
      </w:r>
      <w:r>
        <w:rPr>
          <w:szCs w:val="32"/>
        </w:rPr>
        <w:t>0</w:t>
      </w:r>
      <w:r>
        <w:rPr>
          <w:szCs w:val="32"/>
        </w:rPr>
        <w:t>万元。</w:t>
      </w:r>
    </w:p>
    <w:p w:rsidR="00000000" w:rsidRDefault="001B57CE">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1B57CE">
      <w:pPr>
        <w:tabs>
          <w:tab w:val="center" w:pos="4475"/>
        </w:tabs>
        <w:spacing w:line="560" w:lineRule="exact"/>
        <w:ind w:firstLine="645"/>
        <w:rPr>
          <w:rFonts w:eastAsia="黑体"/>
          <w:kern w:val="0"/>
        </w:rPr>
      </w:pPr>
      <w:r>
        <w:rPr>
          <w:szCs w:val="32"/>
        </w:rPr>
        <w:t>我单位</w:t>
      </w:r>
      <w:r>
        <w:rPr>
          <w:szCs w:val="32"/>
        </w:rPr>
        <w:t>202</w:t>
      </w:r>
      <w:r>
        <w:rPr>
          <w:szCs w:val="32"/>
        </w:rPr>
        <w:t>4</w:t>
      </w:r>
      <w:r>
        <w:rPr>
          <w:szCs w:val="32"/>
        </w:rPr>
        <w:t>年无国有资产占用相关情况。</w:t>
      </w:r>
    </w:p>
    <w:p w:rsidR="00000000" w:rsidRDefault="001B57CE">
      <w:pPr>
        <w:tabs>
          <w:tab w:val="center" w:pos="4475"/>
        </w:tabs>
        <w:spacing w:line="560" w:lineRule="exact"/>
        <w:ind w:firstLine="645"/>
        <w:rPr>
          <w:rFonts w:eastAsia="楷体_GB2312"/>
          <w:szCs w:val="32"/>
        </w:rPr>
      </w:pPr>
      <w:r>
        <w:rPr>
          <w:rFonts w:eastAsia="楷体_GB2312"/>
          <w:szCs w:val="32"/>
        </w:rPr>
        <w:lastRenderedPageBreak/>
        <w:t>（四）预算绩效目标情况说明</w:t>
      </w:r>
    </w:p>
    <w:p w:rsidR="00000000" w:rsidRDefault="001B57CE">
      <w:pPr>
        <w:tabs>
          <w:tab w:val="center" w:pos="4475"/>
        </w:tabs>
        <w:spacing w:line="560" w:lineRule="exact"/>
        <w:ind w:firstLine="645"/>
        <w:rPr>
          <w:szCs w:val="32"/>
        </w:rPr>
      </w:pPr>
      <w:r>
        <w:rPr>
          <w:szCs w:val="32"/>
        </w:rPr>
        <w:t>我单位</w:t>
      </w:r>
      <w:r>
        <w:rPr>
          <w:szCs w:val="32"/>
        </w:rPr>
        <w:t>2024</w:t>
      </w:r>
      <w:r>
        <w:rPr>
          <w:szCs w:val="32"/>
        </w:rPr>
        <w:t>年所</w:t>
      </w:r>
      <w:r>
        <w:rPr>
          <w:szCs w:val="32"/>
        </w:rPr>
        <w:t>有项目支出全面实施绩效目标管理，涉及自治区本级项目</w:t>
      </w:r>
      <w:r>
        <w:rPr>
          <w:szCs w:val="32"/>
        </w:rPr>
        <w:t>0</w:t>
      </w:r>
      <w:r>
        <w:rPr>
          <w:szCs w:val="32"/>
        </w:rPr>
        <w:t>个，预算资金</w:t>
      </w:r>
      <w:r>
        <w:rPr>
          <w:szCs w:val="32"/>
        </w:rPr>
        <w:t>0</w:t>
      </w:r>
      <w:r>
        <w:rPr>
          <w:szCs w:val="32"/>
        </w:rPr>
        <w:t>万元；</w:t>
      </w:r>
      <w:r>
        <w:rPr>
          <w:szCs w:val="32"/>
        </w:rPr>
        <w:t>对下转移支付项目</w:t>
      </w:r>
      <w:r>
        <w:rPr>
          <w:szCs w:val="32"/>
        </w:rPr>
        <w:t>0</w:t>
      </w:r>
      <w:r>
        <w:rPr>
          <w:szCs w:val="32"/>
        </w:rPr>
        <w:t>个，预算资金</w:t>
      </w:r>
      <w:r>
        <w:rPr>
          <w:szCs w:val="32"/>
        </w:rPr>
        <w:t>0</w:t>
      </w:r>
      <w:r>
        <w:rPr>
          <w:szCs w:val="32"/>
        </w:rPr>
        <w:t>万元。绩效目标情况详见报表（日常运转</w:t>
      </w:r>
      <w:r>
        <w:rPr>
          <w:szCs w:val="32"/>
        </w:rPr>
        <w:t>类</w:t>
      </w:r>
      <w:r>
        <w:rPr>
          <w:szCs w:val="32"/>
        </w:rPr>
        <w:t>项目</w:t>
      </w:r>
      <w:r>
        <w:rPr>
          <w:szCs w:val="32"/>
        </w:rPr>
        <w:t>、</w:t>
      </w:r>
      <w:r>
        <w:rPr>
          <w:szCs w:val="32"/>
        </w:rPr>
        <w:t>工资类人员经费项目</w:t>
      </w:r>
      <w:r>
        <w:rPr>
          <w:szCs w:val="32"/>
        </w:rPr>
        <w:t>和涉密项目等除外）。</w:t>
      </w:r>
    </w:p>
    <w:p w:rsidR="00000000" w:rsidRDefault="001B57CE">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第三部分：名词解释</w:t>
      </w:r>
    </w:p>
    <w:p w:rsidR="00000000" w:rsidRDefault="001B57CE">
      <w:pPr>
        <w:spacing w:line="560" w:lineRule="exact"/>
        <w:ind w:firstLineChars="200" w:firstLine="640"/>
        <w:rPr>
          <w:rFonts w:eastAsia="黑体"/>
          <w:szCs w:val="32"/>
        </w:rPr>
      </w:pPr>
      <w:r>
        <w:rPr>
          <w:rFonts w:eastAsia="黑体"/>
          <w:szCs w:val="32"/>
        </w:rPr>
        <w:t>一、收入科目</w:t>
      </w:r>
    </w:p>
    <w:p w:rsidR="00000000" w:rsidRDefault="001B57CE">
      <w:pPr>
        <w:spacing w:line="560" w:lineRule="exact"/>
        <w:ind w:firstLineChars="200" w:firstLine="640"/>
        <w:rPr>
          <w:rFonts w:hint="eastAsia"/>
          <w:szCs w:val="32"/>
        </w:rPr>
      </w:pPr>
      <w:r>
        <w:rPr>
          <w:rFonts w:eastAsia="楷体_GB2312"/>
          <w:szCs w:val="32"/>
        </w:rPr>
        <w:t>一般公共预算拨款收入：</w:t>
      </w:r>
      <w:r>
        <w:rPr>
          <w:rFonts w:hint="eastAsia"/>
          <w:szCs w:val="32"/>
        </w:rPr>
        <w:t>指自治区财政当年拨付的资金。</w:t>
      </w:r>
    </w:p>
    <w:p w:rsidR="00000000" w:rsidRDefault="001B57CE">
      <w:pPr>
        <w:spacing w:line="560" w:lineRule="exact"/>
        <w:ind w:firstLineChars="200" w:firstLine="640"/>
        <w:rPr>
          <w:rFonts w:eastAsia="黑体"/>
          <w:szCs w:val="32"/>
        </w:rPr>
      </w:pPr>
      <w:r>
        <w:rPr>
          <w:rFonts w:eastAsia="黑体"/>
          <w:szCs w:val="32"/>
        </w:rPr>
        <w:t>二、支出科目</w:t>
      </w:r>
    </w:p>
    <w:p w:rsidR="00000000" w:rsidRDefault="001B57CE">
      <w:pPr>
        <w:spacing w:line="560" w:lineRule="exact"/>
        <w:ind w:firstLineChars="200" w:firstLine="640"/>
        <w:rPr>
          <w:rFonts w:hint="eastAsia"/>
          <w:szCs w:val="32"/>
        </w:rPr>
      </w:pPr>
      <w:r>
        <w:rPr>
          <w:rFonts w:hint="eastAsia"/>
          <w:szCs w:val="32"/>
        </w:rPr>
        <w:t>（一）基本支出：指为保障机构正常运转、完成日常工作任务而发生的人员支出和公用支出。</w:t>
      </w:r>
    </w:p>
    <w:p w:rsidR="00000000" w:rsidRDefault="001B57CE">
      <w:pPr>
        <w:spacing w:line="560" w:lineRule="exact"/>
        <w:ind w:firstLineChars="200" w:firstLine="640"/>
        <w:rPr>
          <w:rFonts w:hint="eastAsia"/>
          <w:szCs w:val="32"/>
        </w:rPr>
      </w:pPr>
      <w:r>
        <w:rPr>
          <w:rFonts w:hint="eastAsia"/>
          <w:szCs w:val="32"/>
        </w:rPr>
        <w:t>（二）项目支出：指在基本支出之外为完成特定行政任务和事业发展目标所发生的支出。</w:t>
      </w:r>
    </w:p>
    <w:p w:rsidR="00000000" w:rsidRDefault="001B57CE">
      <w:pPr>
        <w:spacing w:line="560" w:lineRule="exact"/>
        <w:ind w:firstLineChars="200" w:firstLine="640"/>
        <w:rPr>
          <w:rFonts w:hint="eastAsia"/>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rFonts w:hint="eastAsia"/>
          <w:szCs w:val="32"/>
        </w:rPr>
        <w:t>纳入自治区财政预决算管理的“三公”经费，</w:t>
      </w:r>
      <w:r>
        <w:rPr>
          <w:rFonts w:hint="eastAsia"/>
          <w:szCs w:val="32"/>
        </w:rPr>
        <w:t>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00000" w:rsidRDefault="001B57CE">
      <w:pPr>
        <w:tabs>
          <w:tab w:val="center" w:pos="4475"/>
        </w:tabs>
        <w:spacing w:line="560" w:lineRule="exact"/>
        <w:ind w:firstLine="645"/>
        <w:rPr>
          <w:szCs w:val="32"/>
          <w:highlight w:val="yellow"/>
        </w:rPr>
      </w:pPr>
      <w:r>
        <w:rPr>
          <w:rFonts w:eastAsia="黑体"/>
          <w:szCs w:val="32"/>
        </w:rPr>
        <w:t>四、</w:t>
      </w:r>
      <w:r>
        <w:rPr>
          <w:rFonts w:eastAsia="黑体"/>
          <w:szCs w:val="32"/>
        </w:rPr>
        <w:t>事业单位</w:t>
      </w:r>
      <w:r>
        <w:rPr>
          <w:rFonts w:eastAsia="黑体"/>
          <w:szCs w:val="32"/>
        </w:rPr>
        <w:t>运行经费：</w:t>
      </w:r>
      <w:r>
        <w:rPr>
          <w:rFonts w:hint="eastAsia"/>
          <w:szCs w:val="32"/>
        </w:rPr>
        <w:t>为保障</w:t>
      </w:r>
      <w:r>
        <w:rPr>
          <w:rFonts w:hint="eastAsia"/>
          <w:szCs w:val="32"/>
        </w:rPr>
        <w:t>事业单位</w:t>
      </w:r>
      <w:r>
        <w:rPr>
          <w:rFonts w:hint="eastAsia"/>
          <w:szCs w:val="32"/>
        </w:rPr>
        <w:t>运行用于购买货物和服务的各项资金，包括办公及印刷费、邮电费、差旅费、会议费、福利费</w:t>
      </w:r>
      <w:r>
        <w:rPr>
          <w:rFonts w:hint="eastAsia"/>
          <w:szCs w:val="32"/>
        </w:rPr>
        <w:t>、日常维修费、专用材料及一般设备购置费、办公用房水电费、办公用房取暖费、办公用房物业管理费、公务用车运行维护费以及其他费用。</w:t>
      </w:r>
    </w:p>
    <w:p w:rsidR="00000000" w:rsidRDefault="001B57CE">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w:t>
      </w:r>
      <w:r>
        <w:rPr>
          <w:rFonts w:eastAsia="黑体"/>
          <w:szCs w:val="32"/>
        </w:rPr>
        <w:t>广西冶金研究院有限公司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1B57CE">
      <w:pPr>
        <w:spacing w:line="560" w:lineRule="exact"/>
        <w:ind w:firstLineChars="200" w:firstLine="640"/>
        <w:rPr>
          <w:rFonts w:eastAsia="黑体"/>
          <w:szCs w:val="32"/>
        </w:rPr>
      </w:pPr>
    </w:p>
    <w:p w:rsidR="00000000" w:rsidRDefault="001B57CE">
      <w:pPr>
        <w:spacing w:line="560" w:lineRule="exact"/>
        <w:ind w:firstLineChars="200" w:firstLine="640"/>
        <w:rPr>
          <w:rFonts w:eastAsia="黑体"/>
          <w:szCs w:val="32"/>
        </w:rPr>
      </w:pPr>
      <w:r>
        <w:rPr>
          <w:rFonts w:eastAsia="黑体"/>
          <w:szCs w:val="32"/>
        </w:rPr>
        <w:t>一、</w:t>
      </w:r>
      <w:r>
        <w:rPr>
          <w:rFonts w:eastAsia="黑体" w:hint="eastAsia"/>
          <w:szCs w:val="32"/>
        </w:rPr>
        <w:t>单位</w:t>
      </w:r>
      <w:r>
        <w:rPr>
          <w:rFonts w:eastAsia="黑体"/>
          <w:szCs w:val="32"/>
        </w:rPr>
        <w:t>收支总体情况表</w:t>
      </w:r>
    </w:p>
    <w:p w:rsidR="00000000" w:rsidRDefault="001B57CE">
      <w:pPr>
        <w:spacing w:line="560" w:lineRule="exact"/>
        <w:ind w:firstLineChars="200" w:firstLine="640"/>
        <w:rPr>
          <w:rFonts w:eastAsia="黑体"/>
          <w:szCs w:val="32"/>
        </w:rPr>
      </w:pPr>
      <w:bookmarkStart w:id="1" w:name="_Toc32222067"/>
      <w:bookmarkStart w:id="2" w:name="_Toc989521"/>
      <w:bookmarkStart w:id="3" w:name="_Toc965980"/>
      <w:r>
        <w:rPr>
          <w:rFonts w:eastAsia="黑体"/>
          <w:szCs w:val="32"/>
        </w:rPr>
        <w:t>二</w:t>
      </w:r>
      <w:bookmarkEnd w:id="1"/>
      <w:bookmarkEnd w:id="2"/>
      <w:bookmarkEnd w:id="3"/>
      <w:r>
        <w:rPr>
          <w:rFonts w:eastAsia="黑体"/>
          <w:szCs w:val="32"/>
        </w:rPr>
        <w:t>、</w:t>
      </w:r>
      <w:r>
        <w:rPr>
          <w:rFonts w:eastAsia="黑体" w:hint="eastAsia"/>
          <w:szCs w:val="32"/>
        </w:rPr>
        <w:t>单位</w:t>
      </w:r>
      <w:r>
        <w:rPr>
          <w:rFonts w:eastAsia="黑体"/>
          <w:szCs w:val="32"/>
        </w:rPr>
        <w:t>收入总体情况表</w:t>
      </w:r>
    </w:p>
    <w:p w:rsidR="00000000" w:rsidRDefault="001B57CE">
      <w:pPr>
        <w:spacing w:line="560" w:lineRule="exact"/>
        <w:ind w:firstLineChars="200" w:firstLine="640"/>
        <w:rPr>
          <w:rFonts w:eastAsia="黑体"/>
          <w:szCs w:val="32"/>
        </w:rPr>
      </w:pPr>
      <w:bookmarkStart w:id="4" w:name="_Toc989522"/>
      <w:bookmarkStart w:id="5" w:name="_Toc32222068"/>
      <w:bookmarkStart w:id="6" w:name="_Toc965981"/>
      <w:r>
        <w:rPr>
          <w:rFonts w:eastAsia="黑体"/>
          <w:szCs w:val="32"/>
        </w:rPr>
        <w:t>三</w:t>
      </w:r>
      <w:bookmarkEnd w:id="4"/>
      <w:bookmarkEnd w:id="5"/>
      <w:bookmarkEnd w:id="6"/>
      <w:r>
        <w:rPr>
          <w:rFonts w:eastAsia="黑体"/>
          <w:szCs w:val="32"/>
        </w:rPr>
        <w:t>、</w:t>
      </w:r>
      <w:r>
        <w:rPr>
          <w:rFonts w:eastAsia="黑体" w:hint="eastAsia"/>
          <w:szCs w:val="32"/>
        </w:rPr>
        <w:t>单位</w:t>
      </w:r>
      <w:r>
        <w:rPr>
          <w:rFonts w:eastAsia="黑体"/>
          <w:szCs w:val="32"/>
        </w:rPr>
        <w:t>支出总体情况表</w:t>
      </w:r>
    </w:p>
    <w:p w:rsidR="00000000" w:rsidRDefault="001B57CE">
      <w:pPr>
        <w:spacing w:line="560" w:lineRule="exact"/>
        <w:ind w:firstLineChars="200" w:firstLine="640"/>
        <w:rPr>
          <w:rFonts w:eastAsia="黑体"/>
          <w:szCs w:val="32"/>
        </w:rPr>
      </w:pPr>
      <w:bookmarkStart w:id="7" w:name="_Toc989523"/>
      <w:bookmarkStart w:id="8" w:name="_Toc32222069"/>
      <w:bookmarkStart w:id="9" w:name="_Toc965982"/>
      <w:r>
        <w:rPr>
          <w:rFonts w:eastAsia="黑体"/>
          <w:szCs w:val="32"/>
        </w:rPr>
        <w:t>四</w:t>
      </w:r>
      <w:bookmarkEnd w:id="7"/>
      <w:bookmarkEnd w:id="8"/>
      <w:bookmarkEnd w:id="9"/>
      <w:r>
        <w:rPr>
          <w:rFonts w:eastAsia="黑体"/>
          <w:szCs w:val="32"/>
        </w:rPr>
        <w:t>、财政拨款收支总体情况表</w:t>
      </w:r>
    </w:p>
    <w:p w:rsidR="00000000" w:rsidRDefault="001B57CE">
      <w:pPr>
        <w:spacing w:line="560" w:lineRule="exact"/>
        <w:ind w:firstLineChars="200" w:firstLine="640"/>
        <w:rPr>
          <w:rFonts w:eastAsia="黑体"/>
          <w:szCs w:val="32"/>
        </w:rPr>
      </w:pPr>
      <w:bookmarkStart w:id="10" w:name="_Toc32222070"/>
      <w:bookmarkStart w:id="11" w:name="_Toc989524"/>
      <w:bookmarkStart w:id="12" w:name="_Toc965983"/>
      <w:r>
        <w:rPr>
          <w:rFonts w:eastAsia="黑体"/>
          <w:szCs w:val="32"/>
        </w:rPr>
        <w:t>五</w:t>
      </w:r>
      <w:bookmarkEnd w:id="10"/>
      <w:bookmarkEnd w:id="11"/>
      <w:bookmarkEnd w:id="12"/>
      <w:r>
        <w:rPr>
          <w:rFonts w:eastAsia="黑体"/>
          <w:szCs w:val="32"/>
        </w:rPr>
        <w:t>、一般公共预算支出情况表</w:t>
      </w:r>
    </w:p>
    <w:p w:rsidR="00000000" w:rsidRDefault="001B57CE">
      <w:pPr>
        <w:spacing w:line="560" w:lineRule="exact"/>
        <w:ind w:firstLineChars="200" w:firstLine="640"/>
        <w:rPr>
          <w:rFonts w:eastAsia="黑体"/>
          <w:szCs w:val="32"/>
        </w:rPr>
      </w:pPr>
      <w:bookmarkStart w:id="13" w:name="_Toc989525"/>
      <w:bookmarkStart w:id="14" w:name="_Toc965984"/>
      <w:bookmarkStart w:id="15" w:name="_Toc32222071"/>
      <w:r>
        <w:rPr>
          <w:rFonts w:eastAsia="黑体"/>
          <w:szCs w:val="32"/>
        </w:rPr>
        <w:t>六</w:t>
      </w:r>
      <w:bookmarkEnd w:id="13"/>
      <w:bookmarkEnd w:id="14"/>
      <w:bookmarkEnd w:id="15"/>
      <w:r>
        <w:rPr>
          <w:rFonts w:eastAsia="黑体"/>
          <w:szCs w:val="32"/>
        </w:rPr>
        <w:t>、一般公共预算基本支出情况表</w:t>
      </w:r>
    </w:p>
    <w:p w:rsidR="00000000" w:rsidRDefault="001B57CE">
      <w:pPr>
        <w:spacing w:line="560" w:lineRule="exact"/>
        <w:ind w:firstLineChars="200" w:firstLine="640"/>
        <w:rPr>
          <w:rFonts w:eastAsia="黑体"/>
          <w:szCs w:val="32"/>
        </w:rPr>
      </w:pPr>
      <w:bookmarkStart w:id="16" w:name="_Toc989526"/>
      <w:bookmarkStart w:id="17" w:name="_Toc965985"/>
      <w:bookmarkStart w:id="18" w:name="_Toc32222072"/>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1B57CE">
      <w:pPr>
        <w:spacing w:line="560" w:lineRule="exact"/>
        <w:ind w:firstLineChars="200" w:firstLine="640"/>
        <w:rPr>
          <w:rFonts w:eastAsia="黑体"/>
          <w:szCs w:val="32"/>
        </w:rPr>
      </w:pPr>
      <w:bookmarkStart w:id="19" w:name="_Toc989527"/>
      <w:bookmarkStart w:id="20" w:name="_Toc965986"/>
      <w:bookmarkStart w:id="21" w:name="_Toc32222073"/>
      <w:r>
        <w:rPr>
          <w:rFonts w:eastAsia="黑体"/>
          <w:szCs w:val="32"/>
        </w:rPr>
        <w:t>八</w:t>
      </w:r>
      <w:bookmarkEnd w:id="19"/>
      <w:bookmarkEnd w:id="20"/>
      <w:bookmarkEnd w:id="21"/>
      <w:r>
        <w:rPr>
          <w:rFonts w:eastAsia="黑体"/>
          <w:szCs w:val="32"/>
        </w:rPr>
        <w:t>、政府性基金预算支出情况表</w:t>
      </w:r>
    </w:p>
    <w:p w:rsidR="00000000" w:rsidRDefault="001B57CE">
      <w:pPr>
        <w:spacing w:line="560" w:lineRule="exact"/>
        <w:ind w:firstLineChars="200" w:firstLine="640"/>
        <w:rPr>
          <w:rFonts w:eastAsia="黑体"/>
          <w:szCs w:val="32"/>
        </w:rPr>
      </w:pPr>
      <w:r>
        <w:rPr>
          <w:rFonts w:eastAsia="黑体"/>
          <w:szCs w:val="32"/>
        </w:rPr>
        <w:t>九、国有资本经营预算支出情况表</w:t>
      </w:r>
    </w:p>
    <w:p w:rsidR="00000000" w:rsidRDefault="001B57CE">
      <w:pPr>
        <w:spacing w:line="560" w:lineRule="exact"/>
        <w:ind w:firstLineChars="200" w:firstLine="640"/>
        <w:rPr>
          <w:rFonts w:eastAsia="黑体" w:hint="eastAsia"/>
          <w:szCs w:val="32"/>
        </w:rPr>
      </w:pPr>
      <w:r>
        <w:rPr>
          <w:rFonts w:eastAsia="黑体"/>
          <w:szCs w:val="32"/>
        </w:rPr>
        <w:t>十、</w:t>
      </w:r>
      <w:r>
        <w:rPr>
          <w:rFonts w:eastAsia="黑体" w:hint="eastAsia"/>
          <w:szCs w:val="32"/>
        </w:rPr>
        <w:t>自治区本级项目绩效目标公开表</w:t>
      </w:r>
    </w:p>
    <w:p w:rsidR="00000000" w:rsidRDefault="001B57CE">
      <w:pPr>
        <w:spacing w:line="560" w:lineRule="exact"/>
        <w:ind w:firstLineChars="200" w:firstLine="640"/>
        <w:rPr>
          <w:rFonts w:eastAsia="黑体" w:hint="eastAsia"/>
          <w:szCs w:val="32"/>
        </w:rPr>
      </w:pPr>
      <w:r>
        <w:rPr>
          <w:rFonts w:eastAsia="黑体" w:hint="eastAsia"/>
          <w:szCs w:val="32"/>
        </w:rPr>
        <w:t>十一、自治区对</w:t>
      </w:r>
      <w:r>
        <w:rPr>
          <w:rFonts w:eastAsia="黑体" w:hint="eastAsia"/>
          <w:szCs w:val="32"/>
        </w:rPr>
        <w:t>下转移支付项目绩效目标公开表</w:t>
      </w:r>
    </w:p>
    <w:p w:rsidR="00000000" w:rsidRDefault="001B57CE">
      <w:pPr>
        <w:spacing w:line="560" w:lineRule="exact"/>
        <w:ind w:firstLineChars="200" w:firstLine="640"/>
      </w:pPr>
      <w:r>
        <w:rPr>
          <w:rFonts w:eastAsia="黑体"/>
          <w:szCs w:val="32"/>
        </w:rPr>
        <w:t>上述报表详见附件：</w:t>
      </w:r>
      <w:r>
        <w:rPr>
          <w:rFonts w:eastAsia="黑体" w:hint="eastAsia"/>
          <w:szCs w:val="32"/>
        </w:rPr>
        <w:t>广西冶金研究院有限公司</w:t>
      </w:r>
      <w:r>
        <w:rPr>
          <w:rFonts w:eastAsia="黑体"/>
          <w:szCs w:val="32"/>
        </w:rPr>
        <w:t>202</w:t>
      </w:r>
      <w:r>
        <w:rPr>
          <w:rFonts w:eastAsia="黑体" w:hint="eastAsia"/>
          <w:szCs w:val="32"/>
        </w:rPr>
        <w:t>4</w:t>
      </w:r>
      <w:r>
        <w:rPr>
          <w:rFonts w:eastAsia="黑体"/>
          <w:szCs w:val="32"/>
        </w:rPr>
        <w:t>年</w:t>
      </w:r>
      <w:r>
        <w:rPr>
          <w:rFonts w:eastAsia="黑体" w:hint="eastAsia"/>
          <w:szCs w:val="32"/>
        </w:rPr>
        <w:t>单位</w:t>
      </w:r>
      <w:r>
        <w:rPr>
          <w:rFonts w:eastAsia="黑体"/>
          <w:szCs w:val="32"/>
        </w:rPr>
        <w:t>预算公开表</w:t>
      </w:r>
    </w:p>
    <w:p w:rsidR="00000000" w:rsidRDefault="001B57CE">
      <w:pPr>
        <w:tabs>
          <w:tab w:val="center" w:pos="4475"/>
        </w:tabs>
        <w:spacing w:line="560" w:lineRule="exact"/>
        <w:ind w:firstLine="645"/>
        <w:rPr>
          <w:szCs w:val="32"/>
          <w:u w:val="single"/>
        </w:rPr>
        <w:sectPr w:rsidR="00000000">
          <w:footerReference w:type="default" r:id="rId8"/>
          <w:type w:val="continuous"/>
          <w:pgSz w:w="11906" w:h="16838"/>
          <w:pgMar w:top="2098" w:right="1417" w:bottom="1984" w:left="1587" w:header="851" w:footer="992" w:gutter="0"/>
          <w:pgNumType w:start="1"/>
          <w:cols w:space="720"/>
          <w:docGrid w:linePitch="634" w:charSpace="-2109"/>
        </w:sectPr>
      </w:pPr>
    </w:p>
    <w:p w:rsidR="00000000" w:rsidRDefault="001B57CE">
      <w:pPr>
        <w:pStyle w:val="a0"/>
        <w:rPr>
          <w:rFonts w:hint="eastAsia"/>
        </w:rPr>
      </w:pPr>
    </w:p>
    <w:p w:rsidR="001B57CE" w:rsidRDefault="001B57CE">
      <w:pPr>
        <w:rPr>
          <w:rFonts w:hint="eastAsia"/>
        </w:rPr>
      </w:pPr>
    </w:p>
    <w:sectPr w:rsidR="001B57CE">
      <w:footerReference w:type="default" r:id="rId9"/>
      <w:type w:val="continuous"/>
      <w:pgSz w:w="11906" w:h="16838"/>
      <w:pgMar w:top="2098" w:right="1417" w:bottom="1984" w:left="1587" w:header="851" w:footer="992" w:gutter="0"/>
      <w:pgNumType w:start="1"/>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CE" w:rsidRDefault="001B57CE">
      <w:r>
        <w:separator/>
      </w:r>
    </w:p>
  </w:endnote>
  <w:endnote w:type="continuationSeparator" w:id="0">
    <w:p w:rsidR="001B57CE" w:rsidRDefault="001B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379C">
    <w:pPr>
      <w:pStyle w:val="a8"/>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1B57CE">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" filled="f" stroked="f">
              <v:path arrowok="t"/>
              <v:textbox style="mso-fit-shape-to-text:t" inset="0,0,0,0">
                <w:txbxContent>
                  <w:p w:rsidR="00000000" w:rsidRDefault="001B57CE">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379C">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445135" cy="230505"/>
              <wp:effectExtent l="0" t="0" r="1206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a:noFill/>
                      </a:ln>
                    </wps:spPr>
                    <wps:txbx>
                      <w:txbxContent>
                        <w:p w:rsidR="00000000" w:rsidRDefault="001B57CE">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F3379C">
                            <w:rPr>
                              <w:rStyle w:val="ab"/>
                              <w:rFonts w:ascii="宋体" w:hAnsi="宋体" w:cs="宋体"/>
                              <w:noProof/>
                              <w:sz w:val="28"/>
                              <w:szCs w:val="28"/>
                            </w:rPr>
                            <w:t>2</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6.15pt;margin-top:0;width:35.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" filled="f" stroked="f">
              <v:path arrowok="t"/>
              <v:textbox style="mso-fit-shape-to-text:t" inset="0,0,0,0">
                <w:txbxContent>
                  <w:p w:rsidR="00000000" w:rsidRDefault="001B57CE">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F3379C">
                      <w:rPr>
                        <w:rStyle w:val="ab"/>
                        <w:rFonts w:ascii="宋体" w:hAnsi="宋体" w:cs="宋体"/>
                        <w:noProof/>
                        <w:sz w:val="28"/>
                        <w:szCs w:val="28"/>
                      </w:rPr>
                      <w:t>2</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379C">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18415" b="17145"/>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1B57CE">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" filled="f" stroked="f">
              <v:path arrowok="t"/>
              <v:textbox style="mso-fit-shape-to-text:t" inset="0,0,0,0">
                <w:txbxContent>
                  <w:p w:rsidR="00000000" w:rsidRDefault="001B57CE">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CE" w:rsidRDefault="001B57CE">
      <w:r>
        <w:separator/>
      </w:r>
    </w:p>
  </w:footnote>
  <w:footnote w:type="continuationSeparator" w:id="0">
    <w:p w:rsidR="001B57CE" w:rsidRDefault="001B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232A0"/>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57C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3379C"/>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2BC8CDB"/>
    <w:rsid w:val="039C3881"/>
    <w:rsid w:val="05933061"/>
    <w:rsid w:val="05D40ED5"/>
    <w:rsid w:val="07E699FE"/>
    <w:rsid w:val="07FFE53C"/>
    <w:rsid w:val="086DD7AA"/>
    <w:rsid w:val="095C6168"/>
    <w:rsid w:val="0B046FAD"/>
    <w:rsid w:val="0B161686"/>
    <w:rsid w:val="0B633214"/>
    <w:rsid w:val="0C7B3545"/>
    <w:rsid w:val="0C7F09B3"/>
    <w:rsid w:val="0E62092E"/>
    <w:rsid w:val="0F9B5DD6"/>
    <w:rsid w:val="109062FE"/>
    <w:rsid w:val="1237E4C9"/>
    <w:rsid w:val="1281F7A2"/>
    <w:rsid w:val="12E2B9E2"/>
    <w:rsid w:val="12ED0EC0"/>
    <w:rsid w:val="12F44800"/>
    <w:rsid w:val="1344744A"/>
    <w:rsid w:val="14CB2281"/>
    <w:rsid w:val="14EB1EA6"/>
    <w:rsid w:val="164F90F4"/>
    <w:rsid w:val="16F7C21B"/>
    <w:rsid w:val="1729ACC8"/>
    <w:rsid w:val="17571DC4"/>
    <w:rsid w:val="17791834"/>
    <w:rsid w:val="178C5B7F"/>
    <w:rsid w:val="17E0804B"/>
    <w:rsid w:val="18271437"/>
    <w:rsid w:val="183575C5"/>
    <w:rsid w:val="192F08FF"/>
    <w:rsid w:val="19E217B5"/>
    <w:rsid w:val="1BB433A6"/>
    <w:rsid w:val="1C65CE61"/>
    <w:rsid w:val="1C6788C1"/>
    <w:rsid w:val="1CB96604"/>
    <w:rsid w:val="1E2AF48D"/>
    <w:rsid w:val="1E380FD6"/>
    <w:rsid w:val="1E7F1ED3"/>
    <w:rsid w:val="1EEF4CAA"/>
    <w:rsid w:val="1F7367C2"/>
    <w:rsid w:val="1F850629"/>
    <w:rsid w:val="1F92D502"/>
    <w:rsid w:val="20C060CE"/>
    <w:rsid w:val="211B24A0"/>
    <w:rsid w:val="225D3EDB"/>
    <w:rsid w:val="23343C97"/>
    <w:rsid w:val="23F9AEE7"/>
    <w:rsid w:val="240730C3"/>
    <w:rsid w:val="2409F197"/>
    <w:rsid w:val="241670AD"/>
    <w:rsid w:val="24D9617E"/>
    <w:rsid w:val="257FCAA2"/>
    <w:rsid w:val="265310B0"/>
    <w:rsid w:val="2685F628"/>
    <w:rsid w:val="27141CE6"/>
    <w:rsid w:val="27211E13"/>
    <w:rsid w:val="27470AF1"/>
    <w:rsid w:val="29453D57"/>
    <w:rsid w:val="29E07EDE"/>
    <w:rsid w:val="29EC617A"/>
    <w:rsid w:val="2A081C46"/>
    <w:rsid w:val="2ADC0D9D"/>
    <w:rsid w:val="2AF056E4"/>
    <w:rsid w:val="2B9E2E03"/>
    <w:rsid w:val="2BB00DAD"/>
    <w:rsid w:val="2BC0ACD6"/>
    <w:rsid w:val="2BFD77D7"/>
    <w:rsid w:val="2C281031"/>
    <w:rsid w:val="2CF27645"/>
    <w:rsid w:val="2D5A48F2"/>
    <w:rsid w:val="2D9F6470"/>
    <w:rsid w:val="2DEA83BE"/>
    <w:rsid w:val="2E8C60BE"/>
    <w:rsid w:val="2EE85D71"/>
    <w:rsid w:val="2EF7B50A"/>
    <w:rsid w:val="2F205A78"/>
    <w:rsid w:val="2F39DB05"/>
    <w:rsid w:val="2F4F10D4"/>
    <w:rsid w:val="30091595"/>
    <w:rsid w:val="30E8C1B8"/>
    <w:rsid w:val="30ED7D7D"/>
    <w:rsid w:val="314868B7"/>
    <w:rsid w:val="316C19ED"/>
    <w:rsid w:val="31E439A4"/>
    <w:rsid w:val="33251230"/>
    <w:rsid w:val="34457B5C"/>
    <w:rsid w:val="34A24979"/>
    <w:rsid w:val="34E27631"/>
    <w:rsid w:val="34F8525C"/>
    <w:rsid w:val="352D7832"/>
    <w:rsid w:val="3548FDEB"/>
    <w:rsid w:val="357FD824"/>
    <w:rsid w:val="363CF5F4"/>
    <w:rsid w:val="36547D2E"/>
    <w:rsid w:val="366C07F6"/>
    <w:rsid w:val="366D7E3A"/>
    <w:rsid w:val="36970A86"/>
    <w:rsid w:val="370237FC"/>
    <w:rsid w:val="3753C52B"/>
    <w:rsid w:val="37E1B070"/>
    <w:rsid w:val="37FE06C5"/>
    <w:rsid w:val="382D6C73"/>
    <w:rsid w:val="384A33D4"/>
    <w:rsid w:val="3878573E"/>
    <w:rsid w:val="38CA0A21"/>
    <w:rsid w:val="394713E7"/>
    <w:rsid w:val="3ABFCEC7"/>
    <w:rsid w:val="3AFB3611"/>
    <w:rsid w:val="3B426235"/>
    <w:rsid w:val="3D163AC2"/>
    <w:rsid w:val="3D613A1C"/>
    <w:rsid w:val="3DE7B69D"/>
    <w:rsid w:val="3E58800E"/>
    <w:rsid w:val="3F7F96F6"/>
    <w:rsid w:val="3FE33B84"/>
    <w:rsid w:val="3FEF4F03"/>
    <w:rsid w:val="41940632"/>
    <w:rsid w:val="41AA225B"/>
    <w:rsid w:val="41DD3383"/>
    <w:rsid w:val="4306688E"/>
    <w:rsid w:val="438B8207"/>
    <w:rsid w:val="442C7EFA"/>
    <w:rsid w:val="444EBE05"/>
    <w:rsid w:val="4486BA87"/>
    <w:rsid w:val="44DFCA82"/>
    <w:rsid w:val="45827D8E"/>
    <w:rsid w:val="45C54AB8"/>
    <w:rsid w:val="45FB396E"/>
    <w:rsid w:val="46B7BED3"/>
    <w:rsid w:val="47FDC78F"/>
    <w:rsid w:val="48271746"/>
    <w:rsid w:val="48B00C96"/>
    <w:rsid w:val="48DAC58F"/>
    <w:rsid w:val="4976C342"/>
    <w:rsid w:val="49AC71D5"/>
    <w:rsid w:val="4A031279"/>
    <w:rsid w:val="4B320F29"/>
    <w:rsid w:val="4B573171"/>
    <w:rsid w:val="4D561255"/>
    <w:rsid w:val="4D5FEEC7"/>
    <w:rsid w:val="4DB873AF"/>
    <w:rsid w:val="4ECA0DDF"/>
    <w:rsid w:val="4ED05EC4"/>
    <w:rsid w:val="4F3411DF"/>
    <w:rsid w:val="4F422ABE"/>
    <w:rsid w:val="4FB6792B"/>
    <w:rsid w:val="4FD2582B"/>
    <w:rsid w:val="5087393A"/>
    <w:rsid w:val="50DF50E8"/>
    <w:rsid w:val="512C8F91"/>
    <w:rsid w:val="51CE4983"/>
    <w:rsid w:val="5292046C"/>
    <w:rsid w:val="52AC639D"/>
    <w:rsid w:val="52C2463E"/>
    <w:rsid w:val="53D51868"/>
    <w:rsid w:val="5491520A"/>
    <w:rsid w:val="54B06A29"/>
    <w:rsid w:val="555BEB9B"/>
    <w:rsid w:val="55767C18"/>
    <w:rsid w:val="559414C1"/>
    <w:rsid w:val="5610380C"/>
    <w:rsid w:val="56D41F2A"/>
    <w:rsid w:val="57155349"/>
    <w:rsid w:val="57C92B65"/>
    <w:rsid w:val="57D68B69"/>
    <w:rsid w:val="58EE26DD"/>
    <w:rsid w:val="5930B484"/>
    <w:rsid w:val="594164A6"/>
    <w:rsid w:val="59986711"/>
    <w:rsid w:val="59B930EB"/>
    <w:rsid w:val="59C8F919"/>
    <w:rsid w:val="59F643B5"/>
    <w:rsid w:val="5A364359"/>
    <w:rsid w:val="5B94D002"/>
    <w:rsid w:val="5BB82434"/>
    <w:rsid w:val="5C18C663"/>
    <w:rsid w:val="5C25B6DB"/>
    <w:rsid w:val="5CADDDB2"/>
    <w:rsid w:val="5CC232A0"/>
    <w:rsid w:val="5D692707"/>
    <w:rsid w:val="5D8E729F"/>
    <w:rsid w:val="5DAD4197"/>
    <w:rsid w:val="5DBC2DC2"/>
    <w:rsid w:val="5E820A90"/>
    <w:rsid w:val="5EEE0395"/>
    <w:rsid w:val="5EF8BC2D"/>
    <w:rsid w:val="5F51B03E"/>
    <w:rsid w:val="5F8D6E7E"/>
    <w:rsid w:val="5FEC89AE"/>
    <w:rsid w:val="5FF7E754"/>
    <w:rsid w:val="608A01B5"/>
    <w:rsid w:val="60BD799E"/>
    <w:rsid w:val="616D85D4"/>
    <w:rsid w:val="61D1EC89"/>
    <w:rsid w:val="61EB5B31"/>
    <w:rsid w:val="621A464F"/>
    <w:rsid w:val="62257DC7"/>
    <w:rsid w:val="62DD4C7C"/>
    <w:rsid w:val="6365582E"/>
    <w:rsid w:val="63F74610"/>
    <w:rsid w:val="641251A4"/>
    <w:rsid w:val="64278614"/>
    <w:rsid w:val="64F7C562"/>
    <w:rsid w:val="6519D888"/>
    <w:rsid w:val="65B86F83"/>
    <w:rsid w:val="66BE39A7"/>
    <w:rsid w:val="66FF287D"/>
    <w:rsid w:val="6719F58A"/>
    <w:rsid w:val="6788B669"/>
    <w:rsid w:val="680E3B3D"/>
    <w:rsid w:val="68F46815"/>
    <w:rsid w:val="696B58A0"/>
    <w:rsid w:val="69D9BB28"/>
    <w:rsid w:val="6A61A637"/>
    <w:rsid w:val="6A7FE0E4"/>
    <w:rsid w:val="6AAEC6BE"/>
    <w:rsid w:val="6B9EC831"/>
    <w:rsid w:val="6BE33607"/>
    <w:rsid w:val="6C2B82E6"/>
    <w:rsid w:val="6CA86A07"/>
    <w:rsid w:val="6D672802"/>
    <w:rsid w:val="6D8F9A0D"/>
    <w:rsid w:val="6E7F7CA2"/>
    <w:rsid w:val="6EF0768B"/>
    <w:rsid w:val="6EF98F29"/>
    <w:rsid w:val="6EFFAAF7"/>
    <w:rsid w:val="6F370469"/>
    <w:rsid w:val="6F3C4BD8"/>
    <w:rsid w:val="6F6861D8"/>
    <w:rsid w:val="6FB2C347"/>
    <w:rsid w:val="7042DF02"/>
    <w:rsid w:val="7054D8D5"/>
    <w:rsid w:val="70FD0F09"/>
    <w:rsid w:val="71396FED"/>
    <w:rsid w:val="72A8DD89"/>
    <w:rsid w:val="72F14417"/>
    <w:rsid w:val="73EB5696"/>
    <w:rsid w:val="75355EE9"/>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94A7B5B"/>
    <w:rsid w:val="79CF2E67"/>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6FB2C36"/>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4646"/>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qFormat/>
    <w:pPr>
      <w:ind w:leftChars="2500" w:left="100"/>
    </w:pPr>
    <w:rPr>
      <w:rFonts w:eastAsia="宋体"/>
    </w:rPr>
  </w:style>
  <w:style w:type="paragraph" w:styleId="a7">
    <w:name w:val="Balloon Text"/>
    <w:basedOn w:val="a"/>
    <w:qFormat/>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qFormat/>
    <w:pPr>
      <w:ind w:leftChars="2500" w:left="100"/>
    </w:pPr>
    <w:rPr>
      <w:rFonts w:eastAsia="宋体"/>
    </w:rPr>
  </w:style>
  <w:style w:type="paragraph" w:styleId="a7">
    <w:name w:val="Balloon Text"/>
    <w:basedOn w:val="a"/>
    <w:qFormat/>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Words>
  <Characters>2440</Characters>
  <Application>Microsoft Office Word</Application>
  <DocSecurity>0</DocSecurity>
  <Lines>20</Lines>
  <Paragraphs>5</Paragraphs>
  <ScaleCrop>false</ScaleCrop>
  <Company>Gxsti</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dcterms:created xsi:type="dcterms:W3CDTF">2024-03-07T08:04:00Z</dcterms:created>
  <dcterms:modified xsi:type="dcterms:W3CDTF">2024-03-07T08:04:00Z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