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64BA">
      <w:pPr>
        <w:adjustRightInd w:val="0"/>
        <w:snapToGrid w:val="0"/>
        <w:spacing w:line="560" w:lineRule="exact"/>
        <w:ind w:rightChars="-104" w:right="-333"/>
        <w:rPr>
          <w:rFonts w:eastAsia="方正小标宋简体" w:hint="eastAsia"/>
          <w:sz w:val="44"/>
          <w:szCs w:val="44"/>
        </w:rPr>
      </w:pPr>
      <w:bookmarkStart w:id="0" w:name="_GoBack"/>
      <w:bookmarkEnd w:id="0"/>
    </w:p>
    <w:p w:rsidR="00000000" w:rsidRDefault="004864BA">
      <w:pPr>
        <w:pStyle w:val="a0"/>
        <w:rPr>
          <w:rFonts w:eastAsia="方正小标宋简体"/>
          <w:sz w:val="44"/>
          <w:szCs w:val="44"/>
        </w:rPr>
      </w:pPr>
    </w:p>
    <w:p w:rsidR="00000000" w:rsidRDefault="004864BA">
      <w:pPr>
        <w:pStyle w:val="a4"/>
        <w:rPr>
          <w:rFonts w:ascii="Times New Roman" w:eastAsia="方正小标宋简体" w:hAnsi="Times New Roman"/>
          <w:sz w:val="44"/>
          <w:szCs w:val="44"/>
        </w:rPr>
      </w:pPr>
    </w:p>
    <w:p w:rsidR="00000000" w:rsidRDefault="004864BA">
      <w:pPr>
        <w:pStyle w:val="a0"/>
      </w:pPr>
    </w:p>
    <w:p w:rsidR="00000000" w:rsidRDefault="004864BA">
      <w:pPr>
        <w:pStyle w:val="a4"/>
        <w:rPr>
          <w:rFonts w:ascii="Times New Roman" w:hAnsi="Times New Roman"/>
        </w:rPr>
      </w:pPr>
    </w:p>
    <w:p w:rsidR="00000000" w:rsidRDefault="004864BA">
      <w:pPr>
        <w:adjustRightInd w:val="0"/>
        <w:snapToGrid w:val="0"/>
        <w:spacing w:line="560" w:lineRule="exact"/>
        <w:ind w:rightChars="-104" w:right="-333"/>
        <w:jc w:val="center"/>
        <w:rPr>
          <w:rFonts w:eastAsia="方正小标宋简体"/>
          <w:sz w:val="44"/>
          <w:szCs w:val="44"/>
        </w:rPr>
      </w:pPr>
    </w:p>
    <w:p w:rsidR="00000000" w:rsidRDefault="004864BA">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广西壮族自治区汽车拖拉机研究所有限公司</w:t>
      </w:r>
      <w:r>
        <w:rPr>
          <w:rFonts w:eastAsia="方正小标宋简体"/>
          <w:sz w:val="52"/>
          <w:szCs w:val="52"/>
        </w:rPr>
        <w:t>202</w:t>
      </w:r>
      <w:r>
        <w:rPr>
          <w:rFonts w:eastAsia="方正小标宋简体"/>
          <w:sz w:val="52"/>
          <w:szCs w:val="52"/>
        </w:rPr>
        <w:t>4</w:t>
      </w:r>
      <w:r>
        <w:rPr>
          <w:rFonts w:eastAsia="方正小标宋简体"/>
          <w:sz w:val="52"/>
          <w:szCs w:val="52"/>
        </w:rPr>
        <w:t>年</w:t>
      </w:r>
      <w:r>
        <w:rPr>
          <w:rFonts w:eastAsia="方正小标宋简体"/>
          <w:sz w:val="52"/>
          <w:szCs w:val="52"/>
        </w:rPr>
        <w:t>单位</w:t>
      </w:r>
      <w:r>
        <w:rPr>
          <w:rFonts w:eastAsia="方正小标宋简体"/>
          <w:sz w:val="52"/>
          <w:szCs w:val="52"/>
        </w:rPr>
        <w:t>预算</w:t>
      </w: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黑体"/>
          <w:sz w:val="36"/>
          <w:szCs w:val="36"/>
        </w:rPr>
      </w:pPr>
    </w:p>
    <w:p w:rsidR="00000000" w:rsidRDefault="004864BA">
      <w:pPr>
        <w:adjustRightInd w:val="0"/>
        <w:snapToGrid w:val="0"/>
        <w:spacing w:line="600" w:lineRule="exact"/>
        <w:ind w:rightChars="-104" w:right="-333"/>
        <w:jc w:val="center"/>
        <w:rPr>
          <w:rFonts w:eastAsia="仿宋"/>
          <w:sz w:val="52"/>
          <w:szCs w:val="52"/>
        </w:rPr>
        <w:sectPr w:rsidR="00000000">
          <w:footerReference w:type="even" r:id="rId7"/>
          <w:type w:val="continuous"/>
          <w:pgSz w:w="11906" w:h="16838"/>
          <w:pgMar w:top="2098" w:right="1531" w:bottom="1417" w:left="1531" w:header="851" w:footer="1417" w:gutter="0"/>
          <w:pgNumType w:start="1"/>
          <w:cols w:space="720"/>
          <w:titlePg/>
        </w:sectPr>
      </w:pPr>
      <w:r>
        <w:rPr>
          <w:rFonts w:eastAsia="黑体"/>
          <w:sz w:val="36"/>
          <w:szCs w:val="36"/>
        </w:rPr>
        <w:t>二</w:t>
      </w:r>
      <w:r>
        <w:rPr>
          <w:rFonts w:eastAsia="黑体"/>
          <w:sz w:val="36"/>
          <w:szCs w:val="36"/>
        </w:rPr>
        <w:t>○</w:t>
      </w:r>
      <w:r>
        <w:rPr>
          <w:rFonts w:eastAsia="黑体"/>
          <w:sz w:val="36"/>
          <w:szCs w:val="36"/>
        </w:rPr>
        <w:t>二</w:t>
      </w:r>
      <w:r>
        <w:rPr>
          <w:rFonts w:eastAsia="黑体"/>
          <w:sz w:val="36"/>
          <w:szCs w:val="36"/>
        </w:rPr>
        <w:t>四</w:t>
      </w:r>
      <w:r>
        <w:rPr>
          <w:rFonts w:eastAsia="黑体"/>
          <w:sz w:val="36"/>
          <w:szCs w:val="36"/>
        </w:rPr>
        <w:t>年二月</w:t>
      </w:r>
    </w:p>
    <w:p w:rsidR="00000000" w:rsidRDefault="004864BA">
      <w:pPr>
        <w:adjustRightInd w:val="0"/>
        <w:snapToGrid w:val="0"/>
        <w:spacing w:line="560" w:lineRule="exact"/>
        <w:ind w:rightChars="-104" w:right="-333"/>
        <w:jc w:val="center"/>
        <w:rPr>
          <w:rFonts w:eastAsia="黑体"/>
          <w:bCs/>
          <w:szCs w:val="32"/>
        </w:rPr>
      </w:pPr>
      <w:r>
        <w:rPr>
          <w:rFonts w:eastAsia="黑体"/>
          <w:bCs/>
          <w:szCs w:val="32"/>
        </w:rPr>
        <w:lastRenderedPageBreak/>
        <w:br w:type="page"/>
      </w:r>
      <w:r>
        <w:rPr>
          <w:rFonts w:eastAsia="黑体"/>
          <w:bCs/>
          <w:szCs w:val="32"/>
        </w:rPr>
        <w:lastRenderedPageBreak/>
        <w:t>目</w:t>
      </w:r>
      <w:r>
        <w:rPr>
          <w:rFonts w:eastAsia="黑体"/>
          <w:bCs/>
          <w:szCs w:val="32"/>
        </w:rPr>
        <w:t xml:space="preserve">  </w:t>
      </w:r>
      <w:r>
        <w:rPr>
          <w:rFonts w:eastAsia="黑体"/>
          <w:bCs/>
          <w:szCs w:val="32"/>
        </w:rPr>
        <w:t>录</w:t>
      </w: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r>
        <w:rPr>
          <w:rFonts w:eastAsia="黑体"/>
          <w:bCs/>
          <w:szCs w:val="32"/>
        </w:rPr>
        <w:t>第一部分：</w:t>
      </w:r>
      <w:r>
        <w:rPr>
          <w:rFonts w:eastAsia="黑体"/>
          <w:bCs/>
          <w:szCs w:val="32"/>
        </w:rPr>
        <w:t>单位</w:t>
      </w:r>
      <w:r>
        <w:rPr>
          <w:rFonts w:eastAsia="黑体"/>
          <w:bCs/>
          <w:szCs w:val="32"/>
        </w:rPr>
        <w:t>概况</w:t>
      </w: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r>
        <w:rPr>
          <w:rFonts w:eastAsia="黑体"/>
          <w:szCs w:val="32"/>
        </w:rPr>
        <w:t>第二部分：</w:t>
      </w:r>
      <w:r>
        <w:rPr>
          <w:rFonts w:eastAsia="黑体"/>
          <w:szCs w:val="32"/>
        </w:rPr>
        <w:t>广西壮族自治区汽车拖拉机研究所有限公司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r>
        <w:rPr>
          <w:rFonts w:eastAsia="黑体"/>
          <w:bCs/>
          <w:szCs w:val="32"/>
        </w:rPr>
        <w:t>第四部分：广西壮族自治区汽车拖拉机研究所有限公司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pPr>
    </w:p>
    <w:p w:rsidR="00000000" w:rsidRDefault="004864BA">
      <w:pPr>
        <w:adjustRightInd w:val="0"/>
        <w:snapToGrid w:val="0"/>
        <w:spacing w:line="560" w:lineRule="exact"/>
        <w:ind w:rightChars="-104" w:right="-333" w:firstLineChars="200" w:firstLine="640"/>
        <w:rPr>
          <w:rFonts w:eastAsia="黑体"/>
          <w:bCs/>
          <w:szCs w:val="32"/>
        </w:rPr>
        <w:sectPr w:rsidR="00000000">
          <w:footerReference w:type="even" r:id="rId8"/>
          <w:footerReference w:type="default" r:id="rId9"/>
          <w:type w:val="continuous"/>
          <w:pgSz w:w="11906" w:h="16838"/>
          <w:pgMar w:top="2098" w:right="1417" w:bottom="1984" w:left="1587" w:header="851" w:footer="992" w:gutter="0"/>
          <w:pgNumType w:start="1"/>
          <w:cols w:space="720"/>
          <w:docGrid w:linePitch="634" w:charSpace="-2109"/>
        </w:sectPr>
      </w:pPr>
    </w:p>
    <w:p w:rsidR="00000000" w:rsidRDefault="004864BA">
      <w:pPr>
        <w:adjustRightInd w:val="0"/>
        <w:snapToGrid w:val="0"/>
        <w:spacing w:line="560" w:lineRule="exact"/>
        <w:ind w:rightChars="-104" w:right="-333" w:firstLineChars="200" w:firstLine="640"/>
        <w:rPr>
          <w:rFonts w:eastAsia="黑体"/>
          <w:bCs/>
          <w:szCs w:val="32"/>
        </w:rPr>
      </w:pPr>
      <w:r>
        <w:rPr>
          <w:rFonts w:eastAsia="黑体"/>
          <w:bCs/>
          <w:szCs w:val="32"/>
        </w:rPr>
        <w:lastRenderedPageBreak/>
        <w:t>第一部分：</w:t>
      </w:r>
      <w:r>
        <w:rPr>
          <w:rFonts w:eastAsia="黑体"/>
          <w:bCs/>
          <w:szCs w:val="32"/>
        </w:rPr>
        <w:t>单位</w:t>
      </w:r>
      <w:r>
        <w:rPr>
          <w:rFonts w:eastAsia="黑体"/>
          <w:bCs/>
          <w:szCs w:val="32"/>
        </w:rPr>
        <w:t>概况</w:t>
      </w:r>
    </w:p>
    <w:p w:rsidR="00000000" w:rsidRDefault="004864BA">
      <w:pPr>
        <w:adjustRightInd w:val="0"/>
        <w:snapToGrid w:val="0"/>
        <w:spacing w:line="560" w:lineRule="exact"/>
        <w:ind w:rightChars="-104" w:right="-333" w:firstLineChars="200" w:firstLine="640"/>
        <w:rPr>
          <w:rFonts w:eastAsia="黑体"/>
          <w:szCs w:val="32"/>
        </w:rPr>
      </w:pPr>
      <w:r>
        <w:rPr>
          <w:rFonts w:eastAsia="黑体"/>
          <w:bCs/>
          <w:szCs w:val="32"/>
        </w:rPr>
        <w:t>一</w:t>
      </w:r>
      <w:r>
        <w:rPr>
          <w:rFonts w:eastAsia="黑体"/>
          <w:szCs w:val="32"/>
        </w:rPr>
        <w:t>、</w:t>
      </w:r>
      <w:r>
        <w:rPr>
          <w:rFonts w:eastAsia="黑体"/>
          <w:szCs w:val="32"/>
        </w:rPr>
        <w:t>单位主要职能</w:t>
      </w:r>
    </w:p>
    <w:p w:rsidR="00000000" w:rsidRDefault="004864BA">
      <w:pPr>
        <w:spacing w:line="560" w:lineRule="exact"/>
        <w:ind w:firstLineChars="200" w:firstLine="640"/>
        <w:rPr>
          <w:rFonts w:eastAsia="宋体"/>
          <w:szCs w:val="32"/>
        </w:rPr>
      </w:pPr>
      <w:r>
        <w:rPr>
          <w:rFonts w:eastAsia="宋体"/>
          <w:szCs w:val="32"/>
        </w:rPr>
        <w:t>广西壮族自治区汽车拖拉机研究所有限公司成立于</w:t>
      </w:r>
      <w:r>
        <w:rPr>
          <w:rFonts w:eastAsia="宋体"/>
          <w:szCs w:val="32"/>
        </w:rPr>
        <w:t>1964</w:t>
      </w:r>
      <w:r>
        <w:rPr>
          <w:rFonts w:eastAsia="宋体"/>
          <w:szCs w:val="32"/>
        </w:rPr>
        <w:t>年</w:t>
      </w:r>
      <w:r>
        <w:rPr>
          <w:rFonts w:eastAsia="宋体"/>
          <w:szCs w:val="32"/>
        </w:rPr>
        <w:t>3</w:t>
      </w:r>
      <w:r>
        <w:rPr>
          <w:rFonts w:eastAsia="宋体"/>
          <w:szCs w:val="32"/>
        </w:rPr>
        <w:t>月，</w:t>
      </w:r>
      <w:r>
        <w:rPr>
          <w:rFonts w:eastAsia="宋体"/>
          <w:szCs w:val="32"/>
        </w:rPr>
        <w:t>2004</w:t>
      </w:r>
      <w:r>
        <w:rPr>
          <w:rFonts w:eastAsia="宋体"/>
          <w:szCs w:val="32"/>
        </w:rPr>
        <w:t>年</w:t>
      </w:r>
      <w:r>
        <w:rPr>
          <w:rFonts w:eastAsia="宋体"/>
          <w:szCs w:val="32"/>
        </w:rPr>
        <w:t>10</w:t>
      </w:r>
      <w:r>
        <w:rPr>
          <w:rFonts w:eastAsia="宋体"/>
          <w:szCs w:val="32"/>
        </w:rPr>
        <w:t>月注册转制为企业，</w:t>
      </w:r>
      <w:r>
        <w:rPr>
          <w:rFonts w:eastAsia="宋体"/>
          <w:szCs w:val="32"/>
        </w:rPr>
        <w:t>2016</w:t>
      </w:r>
      <w:r>
        <w:rPr>
          <w:rFonts w:eastAsia="宋体"/>
          <w:szCs w:val="32"/>
        </w:rPr>
        <w:t>年</w:t>
      </w:r>
      <w:r>
        <w:rPr>
          <w:rFonts w:eastAsia="宋体"/>
          <w:szCs w:val="32"/>
        </w:rPr>
        <w:t>12</w:t>
      </w:r>
      <w:r>
        <w:rPr>
          <w:rFonts w:eastAsia="宋体"/>
          <w:szCs w:val="32"/>
        </w:rPr>
        <w:t>月，研究所成建制划转广西物资</w:t>
      </w:r>
      <w:r>
        <w:rPr>
          <w:rFonts w:eastAsia="宋体"/>
          <w:szCs w:val="32"/>
        </w:rPr>
        <w:t>集团有限责任公司管理，</w:t>
      </w:r>
      <w:r>
        <w:rPr>
          <w:rFonts w:eastAsia="宋体"/>
          <w:szCs w:val="32"/>
        </w:rPr>
        <w:t>2018</w:t>
      </w:r>
      <w:r>
        <w:rPr>
          <w:rFonts w:eastAsia="宋体"/>
          <w:szCs w:val="32"/>
        </w:rPr>
        <w:t>年</w:t>
      </w:r>
      <w:r>
        <w:rPr>
          <w:rFonts w:eastAsia="宋体"/>
          <w:szCs w:val="32"/>
        </w:rPr>
        <w:t>12</w:t>
      </w:r>
      <w:r>
        <w:rPr>
          <w:rFonts w:eastAsia="宋体"/>
          <w:szCs w:val="32"/>
        </w:rPr>
        <w:t>月</w:t>
      </w:r>
      <w:r>
        <w:rPr>
          <w:rFonts w:eastAsia="宋体"/>
          <w:szCs w:val="32"/>
        </w:rPr>
        <w:t>29</w:t>
      </w:r>
      <w:r>
        <w:rPr>
          <w:rFonts w:eastAsia="宋体"/>
          <w:szCs w:val="32"/>
        </w:rPr>
        <w:t>日完成公司制改制，更名为</w:t>
      </w:r>
      <w:r>
        <w:rPr>
          <w:rFonts w:eastAsia="宋体"/>
          <w:szCs w:val="32"/>
        </w:rPr>
        <w:t>“</w:t>
      </w:r>
      <w:r>
        <w:rPr>
          <w:rFonts w:eastAsia="宋体"/>
          <w:szCs w:val="32"/>
        </w:rPr>
        <w:t>广西壮族自治区汽车拖拉机研究所有限公司</w:t>
      </w:r>
      <w:r>
        <w:rPr>
          <w:rFonts w:eastAsia="宋体"/>
          <w:szCs w:val="32"/>
        </w:rPr>
        <w:t>”</w:t>
      </w:r>
      <w:r>
        <w:rPr>
          <w:rFonts w:eastAsia="宋体"/>
          <w:szCs w:val="32"/>
        </w:rPr>
        <w:t>。</w:t>
      </w:r>
      <w:r>
        <w:rPr>
          <w:rFonts w:eastAsia="宋体"/>
          <w:szCs w:val="32"/>
        </w:rPr>
        <w:t>现</w:t>
      </w:r>
      <w:r>
        <w:rPr>
          <w:rFonts w:eastAsia="宋体"/>
          <w:szCs w:val="32"/>
        </w:rPr>
        <w:t>有退休人员</w:t>
      </w:r>
      <w:r>
        <w:rPr>
          <w:rFonts w:eastAsia="宋体"/>
          <w:szCs w:val="32"/>
        </w:rPr>
        <w:t>1</w:t>
      </w:r>
      <w:r>
        <w:rPr>
          <w:rFonts w:eastAsia="宋体"/>
          <w:szCs w:val="32"/>
        </w:rPr>
        <w:t>0</w:t>
      </w:r>
      <w:r>
        <w:rPr>
          <w:rFonts w:eastAsia="宋体"/>
          <w:szCs w:val="32"/>
        </w:rPr>
        <w:t>人，于</w:t>
      </w:r>
      <w:r>
        <w:rPr>
          <w:rFonts w:eastAsia="宋体"/>
          <w:szCs w:val="32"/>
        </w:rPr>
        <w:t>2017</w:t>
      </w:r>
      <w:r>
        <w:rPr>
          <w:rFonts w:eastAsia="宋体"/>
          <w:szCs w:val="32"/>
        </w:rPr>
        <w:t>年</w:t>
      </w:r>
      <w:r>
        <w:rPr>
          <w:rFonts w:eastAsia="宋体"/>
          <w:szCs w:val="32"/>
        </w:rPr>
        <w:t>4</w:t>
      </w:r>
      <w:r>
        <w:rPr>
          <w:rFonts w:eastAsia="宋体"/>
          <w:szCs w:val="32"/>
        </w:rPr>
        <w:t>月退休费已转入社保机构发放。</w:t>
      </w:r>
      <w:r>
        <w:rPr>
          <w:rFonts w:eastAsia="宋体"/>
          <w:szCs w:val="32"/>
        </w:rPr>
        <w:t xml:space="preserve"> </w:t>
      </w:r>
    </w:p>
    <w:p w:rsidR="00000000" w:rsidRDefault="004864BA">
      <w:pPr>
        <w:spacing w:line="560" w:lineRule="exact"/>
        <w:ind w:firstLineChars="200" w:firstLine="640"/>
        <w:rPr>
          <w:rFonts w:eastAsia="黑体"/>
          <w:szCs w:val="32"/>
        </w:rPr>
      </w:pPr>
      <w:r>
        <w:rPr>
          <w:rFonts w:eastAsia="黑体"/>
          <w:szCs w:val="32"/>
        </w:rPr>
        <w:t>二、机构设置情况</w:t>
      </w:r>
    </w:p>
    <w:p w:rsidR="00000000" w:rsidRDefault="004864BA">
      <w:pPr>
        <w:adjustRightInd w:val="0"/>
        <w:snapToGrid w:val="0"/>
        <w:spacing w:line="600" w:lineRule="exact"/>
        <w:ind w:rightChars="-104" w:right="-333" w:firstLineChars="200" w:firstLine="640"/>
        <w:rPr>
          <w:rFonts w:eastAsia="宋体"/>
          <w:szCs w:val="32"/>
        </w:rPr>
      </w:pPr>
      <w:r>
        <w:rPr>
          <w:rFonts w:eastAsia="宋体"/>
          <w:szCs w:val="32"/>
        </w:rPr>
        <w:t>广西壮族自治区汽车拖拉机研究所有限公司是广西科学技术厅归口管理的开发类转制科研机构部门预算单位，独立核算单位共</w:t>
      </w:r>
      <w:r>
        <w:rPr>
          <w:rFonts w:eastAsia="宋体"/>
          <w:szCs w:val="32"/>
        </w:rPr>
        <w:t>1</w:t>
      </w:r>
      <w:r>
        <w:rPr>
          <w:rFonts w:eastAsia="宋体"/>
          <w:szCs w:val="32"/>
        </w:rPr>
        <w:t>个。</w:t>
      </w:r>
      <w:r>
        <w:rPr>
          <w:rFonts w:eastAsia="宋体"/>
          <w:szCs w:val="32"/>
        </w:rPr>
        <w:t>设有</w:t>
      </w:r>
      <w:r>
        <w:rPr>
          <w:rFonts w:eastAsia="宋体"/>
          <w:szCs w:val="32"/>
        </w:rPr>
        <w:t>试验室、内燃机室、综合管理与认证室、整车室</w:t>
      </w:r>
      <w:r>
        <w:rPr>
          <w:rFonts w:eastAsia="宋体"/>
          <w:szCs w:val="32"/>
        </w:rPr>
        <w:t>、</w:t>
      </w:r>
      <w:r>
        <w:rPr>
          <w:rFonts w:eastAsia="宋体"/>
          <w:szCs w:val="32"/>
        </w:rPr>
        <w:t>办公室、财务室</w:t>
      </w:r>
      <w:r>
        <w:rPr>
          <w:rFonts w:eastAsia="宋体"/>
          <w:szCs w:val="32"/>
        </w:rPr>
        <w:t>共</w:t>
      </w:r>
      <w:r>
        <w:rPr>
          <w:rFonts w:eastAsia="宋体"/>
          <w:szCs w:val="32"/>
        </w:rPr>
        <w:t>6</w:t>
      </w:r>
      <w:r>
        <w:rPr>
          <w:rFonts w:eastAsia="宋体"/>
          <w:szCs w:val="32"/>
        </w:rPr>
        <w:t>个部门。</w:t>
      </w:r>
    </w:p>
    <w:p w:rsidR="00000000" w:rsidRDefault="004864BA">
      <w:pPr>
        <w:snapToGrid w:val="0"/>
        <w:spacing w:line="600" w:lineRule="exact"/>
        <w:ind w:firstLineChars="200" w:firstLine="640"/>
        <w:rPr>
          <w:rFonts w:eastAsia="黑体"/>
          <w:szCs w:val="32"/>
        </w:rPr>
      </w:pPr>
      <w:r>
        <w:rPr>
          <w:szCs w:val="32"/>
        </w:rPr>
        <w:br w:type="page"/>
      </w:r>
      <w:r>
        <w:rPr>
          <w:rFonts w:eastAsia="黑体"/>
          <w:szCs w:val="32"/>
        </w:rPr>
        <w:lastRenderedPageBreak/>
        <w:t>第二部分：</w:t>
      </w:r>
      <w:r>
        <w:rPr>
          <w:rFonts w:eastAsia="黑体"/>
          <w:szCs w:val="32"/>
        </w:rPr>
        <w:t>广西壮族自治区汽车拖拉机研究所有限公司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4864BA">
      <w:pPr>
        <w:tabs>
          <w:tab w:val="center" w:pos="4475"/>
        </w:tabs>
        <w:spacing w:line="560" w:lineRule="exact"/>
        <w:ind w:firstLine="645"/>
        <w:rPr>
          <w:rFonts w:eastAsia="黑体"/>
          <w:szCs w:val="32"/>
        </w:rPr>
      </w:pPr>
      <w:r>
        <w:rPr>
          <w:rFonts w:eastAsia="黑体"/>
          <w:szCs w:val="32"/>
        </w:rPr>
        <w:t>一、</w:t>
      </w:r>
      <w:r>
        <w:rPr>
          <w:rFonts w:eastAsia="黑体"/>
          <w:szCs w:val="32"/>
        </w:rPr>
        <w:t>单位</w:t>
      </w:r>
      <w:r>
        <w:rPr>
          <w:rFonts w:eastAsia="黑体"/>
          <w:szCs w:val="32"/>
        </w:rPr>
        <w:t>收支总体情况说明</w:t>
      </w:r>
    </w:p>
    <w:p w:rsidR="00000000" w:rsidRDefault="004864BA">
      <w:pPr>
        <w:tabs>
          <w:tab w:val="center" w:pos="4475"/>
        </w:tabs>
        <w:spacing w:line="560" w:lineRule="exact"/>
        <w:ind w:firstLine="645"/>
        <w:rPr>
          <w:szCs w:val="32"/>
        </w:rPr>
      </w:pPr>
      <w:r>
        <w:rPr>
          <w:szCs w:val="32"/>
        </w:rPr>
        <w:t>我</w:t>
      </w:r>
      <w:r>
        <w:rPr>
          <w:szCs w:val="32"/>
        </w:rPr>
        <w:t>单位</w:t>
      </w:r>
      <w:r>
        <w:rPr>
          <w:szCs w:val="32"/>
        </w:rPr>
        <w:t>总收入</w:t>
      </w:r>
      <w:r>
        <w:rPr>
          <w:szCs w:val="32"/>
        </w:rPr>
        <w:t>20.76</w:t>
      </w:r>
      <w:r>
        <w:rPr>
          <w:szCs w:val="32"/>
        </w:rPr>
        <w:t>万元</w:t>
      </w:r>
      <w:r>
        <w:rPr>
          <w:szCs w:val="32"/>
        </w:rPr>
        <w:t>，</w:t>
      </w:r>
      <w:r>
        <w:rPr>
          <w:szCs w:val="32"/>
        </w:rPr>
        <w:t>总支出</w:t>
      </w:r>
      <w:r>
        <w:rPr>
          <w:szCs w:val="32"/>
        </w:rPr>
        <w:t>20.76</w:t>
      </w:r>
      <w:r>
        <w:rPr>
          <w:szCs w:val="32"/>
        </w:rPr>
        <w:t>万元</w:t>
      </w:r>
      <w:r>
        <w:rPr>
          <w:szCs w:val="32"/>
        </w:rPr>
        <w:t>（不含财政拨款上年未列支结转收支数）</w:t>
      </w:r>
      <w:r>
        <w:rPr>
          <w:szCs w:val="32"/>
        </w:rPr>
        <w:t>。</w:t>
      </w:r>
      <w:r>
        <w:rPr>
          <w:szCs w:val="32"/>
        </w:rPr>
        <w:t>总收入较上年增加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w:t>
      </w:r>
      <w:r>
        <w:rPr>
          <w:szCs w:val="32"/>
        </w:rPr>
        <w:t>。</w:t>
      </w:r>
      <w:r>
        <w:rPr>
          <w:szCs w:val="32"/>
        </w:rPr>
        <w:t>总支出</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w:t>
      </w:r>
      <w:r>
        <w:rPr>
          <w:szCs w:val="32"/>
        </w:rPr>
        <w:t>。</w:t>
      </w:r>
    </w:p>
    <w:p w:rsidR="00000000" w:rsidRDefault="004864BA">
      <w:pPr>
        <w:tabs>
          <w:tab w:val="center" w:pos="4475"/>
        </w:tabs>
        <w:spacing w:line="560" w:lineRule="exact"/>
        <w:ind w:firstLine="645"/>
        <w:rPr>
          <w:szCs w:val="32"/>
        </w:rPr>
      </w:pPr>
      <w:r>
        <w:rPr>
          <w:szCs w:val="32"/>
        </w:rPr>
        <w:t>收入包括一般公共预算拨款收入</w:t>
      </w:r>
      <w:r>
        <w:rPr>
          <w:szCs w:val="32"/>
        </w:rPr>
        <w:t>20.76</w:t>
      </w:r>
      <w:r>
        <w:rPr>
          <w:szCs w:val="32"/>
        </w:rPr>
        <w:t>万元</w:t>
      </w:r>
      <w:r>
        <w:rPr>
          <w:szCs w:val="32"/>
        </w:rPr>
        <w:t>；支出包括社会保障和就业支出</w:t>
      </w:r>
      <w:r>
        <w:rPr>
          <w:szCs w:val="32"/>
        </w:rPr>
        <w:t>15.11</w:t>
      </w:r>
      <w:r>
        <w:rPr>
          <w:szCs w:val="32"/>
        </w:rPr>
        <w:t>万元、卫生健康支出</w:t>
      </w:r>
      <w:r>
        <w:rPr>
          <w:szCs w:val="32"/>
        </w:rPr>
        <w:t>5.65</w:t>
      </w:r>
      <w:r>
        <w:rPr>
          <w:szCs w:val="32"/>
        </w:rPr>
        <w:t>万元</w:t>
      </w:r>
      <w:r>
        <w:rPr>
          <w:szCs w:val="32"/>
        </w:rPr>
        <w:t>。</w:t>
      </w:r>
    </w:p>
    <w:p w:rsidR="00000000" w:rsidRDefault="004864BA">
      <w:pPr>
        <w:tabs>
          <w:tab w:val="center" w:pos="4475"/>
        </w:tabs>
        <w:spacing w:line="560" w:lineRule="exact"/>
        <w:ind w:firstLine="645"/>
        <w:rPr>
          <w:rFonts w:eastAsia="黑体"/>
          <w:szCs w:val="32"/>
        </w:rPr>
      </w:pPr>
      <w:r>
        <w:rPr>
          <w:rFonts w:eastAsia="黑体"/>
          <w:szCs w:val="32"/>
        </w:rPr>
        <w:t>二、</w:t>
      </w:r>
      <w:r>
        <w:rPr>
          <w:rFonts w:eastAsia="黑体"/>
          <w:szCs w:val="32"/>
        </w:rPr>
        <w:t>单位</w:t>
      </w:r>
      <w:r>
        <w:rPr>
          <w:rFonts w:eastAsia="黑体"/>
          <w:szCs w:val="32"/>
        </w:rPr>
        <w:t>收入总体情况说明</w:t>
      </w:r>
    </w:p>
    <w:p w:rsidR="00000000" w:rsidRDefault="004864BA">
      <w:pPr>
        <w:tabs>
          <w:tab w:val="center" w:pos="4475"/>
        </w:tabs>
        <w:spacing w:line="560" w:lineRule="exact"/>
        <w:ind w:firstLine="645"/>
        <w:rPr>
          <w:szCs w:val="32"/>
        </w:rPr>
      </w:pPr>
      <w:r>
        <w:rPr>
          <w:szCs w:val="32"/>
        </w:rPr>
        <w:t>我</w:t>
      </w:r>
      <w:r>
        <w:rPr>
          <w:szCs w:val="32"/>
        </w:rPr>
        <w:t>单位</w:t>
      </w:r>
      <w:r>
        <w:rPr>
          <w:szCs w:val="32"/>
        </w:rPr>
        <w:t>总收入</w:t>
      </w:r>
      <w:r>
        <w:rPr>
          <w:szCs w:val="32"/>
        </w:rPr>
        <w:t>20.76</w:t>
      </w:r>
      <w:r>
        <w:rPr>
          <w:szCs w:val="32"/>
        </w:rPr>
        <w:t>万元</w:t>
      </w:r>
      <w:r>
        <w:rPr>
          <w:szCs w:val="32"/>
        </w:rPr>
        <w:t>，</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，主要原因是离退休人员补贴增加。收入主要包括：本年收入</w:t>
      </w:r>
      <w:r>
        <w:rPr>
          <w:szCs w:val="32"/>
        </w:rPr>
        <w:t>20.76</w:t>
      </w:r>
      <w:r>
        <w:rPr>
          <w:szCs w:val="32"/>
        </w:rPr>
        <w:t>万元，上年结转结余</w:t>
      </w:r>
      <w:r>
        <w:rPr>
          <w:szCs w:val="32"/>
        </w:rPr>
        <w:t>收入</w:t>
      </w:r>
      <w:r>
        <w:rPr>
          <w:szCs w:val="32"/>
        </w:rPr>
        <w:t>0</w:t>
      </w:r>
      <w:r>
        <w:rPr>
          <w:szCs w:val="32"/>
        </w:rPr>
        <w:t>万元。</w:t>
      </w:r>
    </w:p>
    <w:p w:rsidR="00000000" w:rsidRDefault="004864BA">
      <w:pPr>
        <w:tabs>
          <w:tab w:val="center" w:pos="4475"/>
        </w:tabs>
        <w:spacing w:line="560" w:lineRule="exact"/>
        <w:ind w:firstLine="645"/>
        <w:rPr>
          <w:rFonts w:eastAsia="黑体"/>
          <w:szCs w:val="32"/>
        </w:rPr>
      </w:pPr>
      <w:r>
        <w:rPr>
          <w:rFonts w:eastAsia="黑体"/>
          <w:szCs w:val="32"/>
        </w:rPr>
        <w:t>三、</w:t>
      </w:r>
      <w:r>
        <w:rPr>
          <w:rFonts w:eastAsia="黑体"/>
          <w:szCs w:val="32"/>
        </w:rPr>
        <w:t>单位</w:t>
      </w:r>
      <w:r>
        <w:rPr>
          <w:rFonts w:eastAsia="黑体"/>
          <w:szCs w:val="32"/>
        </w:rPr>
        <w:t>支出总体情况说明</w:t>
      </w:r>
    </w:p>
    <w:p w:rsidR="00000000" w:rsidRDefault="004864BA">
      <w:pPr>
        <w:tabs>
          <w:tab w:val="center" w:pos="4475"/>
        </w:tabs>
        <w:spacing w:line="560" w:lineRule="exact"/>
        <w:ind w:firstLine="645"/>
        <w:rPr>
          <w:rFonts w:eastAsia="黑体"/>
          <w:szCs w:val="32"/>
        </w:rPr>
      </w:pPr>
      <w:r>
        <w:rPr>
          <w:szCs w:val="32"/>
        </w:rPr>
        <w:t>我</w:t>
      </w:r>
      <w:r>
        <w:rPr>
          <w:szCs w:val="32"/>
        </w:rPr>
        <w:t>单位</w:t>
      </w:r>
      <w:r>
        <w:rPr>
          <w:szCs w:val="32"/>
        </w:rPr>
        <w:t>总</w:t>
      </w:r>
      <w:r>
        <w:rPr>
          <w:szCs w:val="32"/>
        </w:rPr>
        <w:t>支出</w:t>
      </w:r>
      <w:r>
        <w:rPr>
          <w:szCs w:val="32"/>
        </w:rPr>
        <w:t>20.76</w:t>
      </w:r>
      <w:r>
        <w:rPr>
          <w:szCs w:val="32"/>
        </w:rPr>
        <w:t>万元</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，主要原因是离退休人员补贴增加。支出主要包括：</w:t>
      </w:r>
      <w:r>
        <w:rPr>
          <w:szCs w:val="32"/>
        </w:rPr>
        <w:t>基本支出</w:t>
      </w:r>
      <w:r>
        <w:rPr>
          <w:szCs w:val="32"/>
        </w:rPr>
        <w:t>20.76</w:t>
      </w:r>
      <w:r>
        <w:rPr>
          <w:szCs w:val="32"/>
        </w:rPr>
        <w:t>万元，项目支出</w:t>
      </w:r>
      <w:r>
        <w:rPr>
          <w:szCs w:val="32"/>
        </w:rPr>
        <w:t>0</w:t>
      </w:r>
      <w:r>
        <w:rPr>
          <w:szCs w:val="32"/>
        </w:rPr>
        <w:t>万元</w:t>
      </w:r>
      <w:r>
        <w:rPr>
          <w:szCs w:val="32"/>
        </w:rPr>
        <w:t>。</w:t>
      </w:r>
    </w:p>
    <w:p w:rsidR="00000000" w:rsidRDefault="004864BA">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4864BA">
      <w:pPr>
        <w:tabs>
          <w:tab w:val="center" w:pos="4475"/>
        </w:tabs>
        <w:spacing w:line="560" w:lineRule="exact"/>
        <w:ind w:firstLine="645"/>
        <w:rPr>
          <w:szCs w:val="32"/>
        </w:rPr>
      </w:pPr>
      <w:r>
        <w:rPr>
          <w:szCs w:val="32"/>
        </w:rPr>
        <w:t>我</w:t>
      </w:r>
      <w:r>
        <w:rPr>
          <w:szCs w:val="32"/>
        </w:rPr>
        <w:t>单位</w:t>
      </w:r>
      <w:r>
        <w:rPr>
          <w:szCs w:val="32"/>
        </w:rPr>
        <w:t>财政拨款</w:t>
      </w:r>
      <w:r>
        <w:rPr>
          <w:szCs w:val="32"/>
        </w:rPr>
        <w:t>总收入</w:t>
      </w:r>
      <w:r>
        <w:rPr>
          <w:szCs w:val="32"/>
        </w:rPr>
        <w:t>20.76</w:t>
      </w:r>
      <w:r>
        <w:rPr>
          <w:szCs w:val="32"/>
        </w:rPr>
        <w:t>万元，总支出</w:t>
      </w:r>
      <w:r>
        <w:rPr>
          <w:szCs w:val="32"/>
        </w:rPr>
        <w:t>20.76</w:t>
      </w:r>
      <w:r>
        <w:rPr>
          <w:szCs w:val="32"/>
        </w:rPr>
        <w:t>万元</w:t>
      </w:r>
      <w:r>
        <w:rPr>
          <w:szCs w:val="32"/>
        </w:rPr>
        <w:t>（不含财政拨款上年未列支结转收支数）</w:t>
      </w:r>
      <w:r>
        <w:rPr>
          <w:szCs w:val="32"/>
        </w:rPr>
        <w:t>。财政拨款总收入</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，主要原因是离退休人员补贴增加。财政拨款总支出</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w:t>
      </w:r>
      <w:r>
        <w:rPr>
          <w:szCs w:val="32"/>
        </w:rPr>
        <w:lastRenderedPageBreak/>
        <w:t>是离退休人员补贴增加。</w:t>
      </w:r>
    </w:p>
    <w:p w:rsidR="00000000" w:rsidRDefault="004864BA">
      <w:pPr>
        <w:tabs>
          <w:tab w:val="center" w:pos="4475"/>
        </w:tabs>
        <w:spacing w:line="560" w:lineRule="exact"/>
        <w:ind w:firstLine="645"/>
        <w:rPr>
          <w:szCs w:val="32"/>
        </w:rPr>
      </w:pPr>
      <w:r>
        <w:rPr>
          <w:szCs w:val="32"/>
        </w:rPr>
        <w:t>收入包括</w:t>
      </w:r>
      <w:r>
        <w:rPr>
          <w:szCs w:val="32"/>
        </w:rPr>
        <w:t>本级财政拨</w:t>
      </w:r>
      <w:r>
        <w:rPr>
          <w:szCs w:val="32"/>
        </w:rPr>
        <w:t>款收入</w:t>
      </w:r>
      <w:r>
        <w:rPr>
          <w:szCs w:val="32"/>
        </w:rPr>
        <w:t>20.76</w:t>
      </w:r>
      <w:r>
        <w:rPr>
          <w:szCs w:val="32"/>
        </w:rPr>
        <w:t>万元</w:t>
      </w:r>
      <w:r>
        <w:rPr>
          <w:szCs w:val="32"/>
        </w:rPr>
        <w:t>；支出包括社会保障和就业支出</w:t>
      </w:r>
      <w:r>
        <w:rPr>
          <w:szCs w:val="32"/>
        </w:rPr>
        <w:t>15.11</w:t>
      </w:r>
      <w:r>
        <w:rPr>
          <w:szCs w:val="32"/>
        </w:rPr>
        <w:t>万元、卫生健康支出</w:t>
      </w:r>
      <w:r>
        <w:rPr>
          <w:szCs w:val="32"/>
        </w:rPr>
        <w:t>5.65</w:t>
      </w:r>
      <w:r>
        <w:rPr>
          <w:szCs w:val="32"/>
        </w:rPr>
        <w:t>万元</w:t>
      </w:r>
      <w:r>
        <w:rPr>
          <w:szCs w:val="32"/>
        </w:rPr>
        <w:t>。</w:t>
      </w:r>
    </w:p>
    <w:p w:rsidR="00000000" w:rsidRDefault="004864BA">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4864BA">
      <w:pPr>
        <w:tabs>
          <w:tab w:val="center" w:pos="4475"/>
        </w:tabs>
        <w:spacing w:line="560" w:lineRule="exact"/>
        <w:ind w:firstLine="645"/>
        <w:rPr>
          <w:szCs w:val="32"/>
        </w:rPr>
      </w:pPr>
      <w:r>
        <w:rPr>
          <w:szCs w:val="32"/>
        </w:rPr>
        <w:t>我单位</w:t>
      </w:r>
      <w:r>
        <w:rPr>
          <w:szCs w:val="32"/>
        </w:rPr>
        <w:t>一般公共预算支出</w:t>
      </w:r>
      <w:r>
        <w:rPr>
          <w:szCs w:val="32"/>
        </w:rPr>
        <w:t>共</w:t>
      </w:r>
      <w:r>
        <w:rPr>
          <w:szCs w:val="32"/>
        </w:rPr>
        <w:t>20.76</w:t>
      </w:r>
      <w:r>
        <w:rPr>
          <w:szCs w:val="32"/>
        </w:rPr>
        <w:t>万元，</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w:t>
      </w:r>
      <w:r>
        <w:rPr>
          <w:szCs w:val="32"/>
        </w:rPr>
        <w:t>中央提前下达</w:t>
      </w:r>
      <w:r>
        <w:rPr>
          <w:szCs w:val="32"/>
        </w:rPr>
        <w:t>202</w:t>
      </w:r>
      <w:r>
        <w:rPr>
          <w:szCs w:val="32"/>
        </w:rPr>
        <w:t>4</w:t>
      </w:r>
      <w:r>
        <w:rPr>
          <w:szCs w:val="32"/>
        </w:rPr>
        <w:t>年一般公共预算转移支付资金安排的支出</w:t>
      </w:r>
      <w:r>
        <w:rPr>
          <w:szCs w:val="32"/>
        </w:rPr>
        <w:t>0</w:t>
      </w:r>
      <w:r>
        <w:rPr>
          <w:szCs w:val="32"/>
        </w:rPr>
        <w:t>万元</w:t>
      </w:r>
      <w:r>
        <w:rPr>
          <w:szCs w:val="32"/>
        </w:rPr>
        <w:t>。具体情况为：</w:t>
      </w:r>
    </w:p>
    <w:p w:rsidR="00000000" w:rsidRDefault="004864BA">
      <w:pPr>
        <w:tabs>
          <w:tab w:val="center" w:pos="4475"/>
        </w:tabs>
        <w:spacing w:line="560" w:lineRule="exact"/>
        <w:ind w:firstLine="645"/>
        <w:rPr>
          <w:szCs w:val="32"/>
        </w:rPr>
      </w:pPr>
      <w:r>
        <w:rPr>
          <w:szCs w:val="32"/>
        </w:rPr>
        <w:t>208</w:t>
      </w:r>
      <w:r>
        <w:rPr>
          <w:szCs w:val="32"/>
        </w:rPr>
        <w:t>类社会保障和就业支出</w:t>
      </w:r>
      <w:r>
        <w:rPr>
          <w:szCs w:val="32"/>
        </w:rPr>
        <w:t>15.11</w:t>
      </w:r>
      <w:r>
        <w:rPr>
          <w:szCs w:val="32"/>
        </w:rPr>
        <w:t>万元，较上年</w:t>
      </w:r>
      <w:r>
        <w:rPr>
          <w:szCs w:val="32"/>
        </w:rPr>
        <w:t>增加</w:t>
      </w:r>
      <w:r>
        <w:rPr>
          <w:szCs w:val="32"/>
        </w:rPr>
        <w:t>2.86</w:t>
      </w:r>
      <w:r>
        <w:rPr>
          <w:szCs w:val="32"/>
        </w:rPr>
        <w:t>万元，</w:t>
      </w:r>
      <w:r>
        <w:rPr>
          <w:szCs w:val="32"/>
        </w:rPr>
        <w:t>增长</w:t>
      </w:r>
      <w:r>
        <w:rPr>
          <w:szCs w:val="32"/>
        </w:rPr>
        <w:t>23.36</w:t>
      </w:r>
      <w:r>
        <w:rPr>
          <w:szCs w:val="32"/>
        </w:rPr>
        <w:t>%</w:t>
      </w:r>
      <w:r>
        <w:rPr>
          <w:szCs w:val="32"/>
        </w:rPr>
        <w:t>。其中：</w:t>
      </w:r>
    </w:p>
    <w:p w:rsidR="00000000" w:rsidRDefault="004864BA">
      <w:pPr>
        <w:tabs>
          <w:tab w:val="center" w:pos="4475"/>
        </w:tabs>
        <w:spacing w:line="560" w:lineRule="exact"/>
        <w:ind w:firstLine="645"/>
        <w:rPr>
          <w:szCs w:val="32"/>
        </w:rPr>
      </w:pPr>
      <w:r>
        <w:rPr>
          <w:szCs w:val="32"/>
        </w:rPr>
        <w:t>2080502</w:t>
      </w:r>
      <w:r>
        <w:rPr>
          <w:szCs w:val="32"/>
        </w:rPr>
        <w:t>事业单位离退休</w:t>
      </w:r>
      <w:r>
        <w:rPr>
          <w:szCs w:val="32"/>
        </w:rPr>
        <w:t>15.11</w:t>
      </w:r>
      <w:r>
        <w:rPr>
          <w:szCs w:val="32"/>
        </w:rPr>
        <w:t>万元，较上年增加</w:t>
      </w:r>
      <w:r>
        <w:rPr>
          <w:szCs w:val="32"/>
        </w:rPr>
        <w:t>2.86</w:t>
      </w:r>
      <w:r>
        <w:rPr>
          <w:szCs w:val="32"/>
        </w:rPr>
        <w:t>万元，增长</w:t>
      </w:r>
      <w:r>
        <w:rPr>
          <w:szCs w:val="32"/>
        </w:rPr>
        <w:t>23.36%</w:t>
      </w:r>
      <w:r>
        <w:rPr>
          <w:szCs w:val="32"/>
        </w:rPr>
        <w:t>。</w:t>
      </w:r>
    </w:p>
    <w:p w:rsidR="00000000" w:rsidRDefault="004864BA">
      <w:pPr>
        <w:tabs>
          <w:tab w:val="center" w:pos="4475"/>
        </w:tabs>
        <w:spacing w:line="560" w:lineRule="exact"/>
        <w:ind w:firstLine="645"/>
        <w:rPr>
          <w:szCs w:val="32"/>
        </w:rPr>
      </w:pPr>
      <w:r>
        <w:rPr>
          <w:szCs w:val="32"/>
        </w:rPr>
        <w:t>210</w:t>
      </w:r>
      <w:r>
        <w:rPr>
          <w:szCs w:val="32"/>
        </w:rPr>
        <w:t>类卫生健康支出</w:t>
      </w:r>
      <w:r>
        <w:rPr>
          <w:szCs w:val="32"/>
        </w:rPr>
        <w:t>5.65</w:t>
      </w:r>
      <w:r>
        <w:rPr>
          <w:szCs w:val="32"/>
        </w:rPr>
        <w:t>万元，较上年减少</w:t>
      </w:r>
      <w:r>
        <w:rPr>
          <w:szCs w:val="32"/>
        </w:rPr>
        <w:t>0.60</w:t>
      </w:r>
      <w:r>
        <w:rPr>
          <w:szCs w:val="32"/>
        </w:rPr>
        <w:t>万元，下降</w:t>
      </w:r>
      <w:r>
        <w:rPr>
          <w:szCs w:val="32"/>
        </w:rPr>
        <w:t>9.67%</w:t>
      </w:r>
      <w:r>
        <w:rPr>
          <w:szCs w:val="32"/>
        </w:rPr>
        <w:t>。其中：</w:t>
      </w:r>
    </w:p>
    <w:p w:rsidR="00000000" w:rsidRDefault="004864BA">
      <w:pPr>
        <w:tabs>
          <w:tab w:val="center" w:pos="4475"/>
        </w:tabs>
        <w:spacing w:line="560" w:lineRule="exact"/>
        <w:ind w:firstLine="645"/>
        <w:rPr>
          <w:szCs w:val="32"/>
        </w:rPr>
      </w:pPr>
      <w:r>
        <w:rPr>
          <w:szCs w:val="32"/>
        </w:rPr>
        <w:t>2101102</w:t>
      </w:r>
      <w:r>
        <w:rPr>
          <w:szCs w:val="32"/>
        </w:rPr>
        <w:t>事业单位医疗</w:t>
      </w:r>
      <w:r>
        <w:rPr>
          <w:szCs w:val="32"/>
        </w:rPr>
        <w:t>5.65</w:t>
      </w:r>
      <w:r>
        <w:rPr>
          <w:szCs w:val="32"/>
        </w:rPr>
        <w:t>万元，较上年减少</w:t>
      </w:r>
      <w:r>
        <w:rPr>
          <w:szCs w:val="32"/>
        </w:rPr>
        <w:t>0.60</w:t>
      </w:r>
      <w:r>
        <w:rPr>
          <w:szCs w:val="32"/>
        </w:rPr>
        <w:t>万元，下降</w:t>
      </w:r>
      <w:r>
        <w:rPr>
          <w:szCs w:val="32"/>
        </w:rPr>
        <w:t>9.67%</w:t>
      </w:r>
      <w:r>
        <w:rPr>
          <w:szCs w:val="32"/>
        </w:rPr>
        <w:t>。</w:t>
      </w:r>
    </w:p>
    <w:p w:rsidR="00000000" w:rsidRDefault="004864BA">
      <w:pPr>
        <w:tabs>
          <w:tab w:val="center" w:pos="4475"/>
        </w:tabs>
        <w:spacing w:line="560" w:lineRule="exact"/>
        <w:ind w:firstLine="645"/>
        <w:rPr>
          <w:rFonts w:eastAsia="黑体"/>
          <w:szCs w:val="32"/>
        </w:rPr>
      </w:pPr>
      <w:r>
        <w:rPr>
          <w:rFonts w:eastAsia="黑体"/>
          <w:szCs w:val="32"/>
        </w:rPr>
        <w:t>六、一般公共预算基本支出情况说明</w:t>
      </w:r>
    </w:p>
    <w:p w:rsidR="00000000" w:rsidRDefault="004864BA">
      <w:pPr>
        <w:tabs>
          <w:tab w:val="center" w:pos="4475"/>
        </w:tabs>
        <w:spacing w:line="560" w:lineRule="exact"/>
        <w:ind w:firstLine="645"/>
        <w:rPr>
          <w:szCs w:val="32"/>
        </w:rPr>
      </w:pPr>
      <w:r>
        <w:rPr>
          <w:szCs w:val="32"/>
        </w:rPr>
        <w:t>我单位</w:t>
      </w:r>
      <w:r>
        <w:rPr>
          <w:szCs w:val="32"/>
        </w:rPr>
        <w:t>一般公共预算基本支出</w:t>
      </w:r>
      <w:r>
        <w:rPr>
          <w:szCs w:val="32"/>
        </w:rPr>
        <w:t>共</w:t>
      </w:r>
      <w:r>
        <w:rPr>
          <w:szCs w:val="32"/>
        </w:rPr>
        <w:t>20.76</w:t>
      </w:r>
      <w:r>
        <w:rPr>
          <w:szCs w:val="32"/>
        </w:rPr>
        <w:t>万元，</w:t>
      </w:r>
      <w:r>
        <w:rPr>
          <w:szCs w:val="32"/>
        </w:rPr>
        <w:t>较上年增加</w:t>
      </w:r>
      <w:r>
        <w:rPr>
          <w:szCs w:val="32"/>
        </w:rPr>
        <w:t>2.26</w:t>
      </w:r>
      <w:r>
        <w:rPr>
          <w:szCs w:val="32"/>
        </w:rPr>
        <w:t>万元，</w:t>
      </w:r>
      <w:r>
        <w:rPr>
          <w:szCs w:val="32"/>
        </w:rPr>
        <w:t>增长</w:t>
      </w:r>
      <w:r>
        <w:rPr>
          <w:szCs w:val="32"/>
        </w:rPr>
        <w:t>12.2</w:t>
      </w:r>
      <w:r>
        <w:rPr>
          <w:szCs w:val="32"/>
        </w:rPr>
        <w:t>0%</w:t>
      </w:r>
      <w:r>
        <w:rPr>
          <w:szCs w:val="32"/>
        </w:rPr>
        <w:t>，主要原因是离退休人员补贴增加</w:t>
      </w:r>
      <w:r>
        <w:rPr>
          <w:szCs w:val="32"/>
        </w:rPr>
        <w:t>。</w:t>
      </w:r>
      <w:r>
        <w:rPr>
          <w:szCs w:val="32"/>
        </w:rPr>
        <w:t>具体情况为：</w:t>
      </w:r>
    </w:p>
    <w:p w:rsidR="00000000" w:rsidRDefault="004864BA">
      <w:pPr>
        <w:tabs>
          <w:tab w:val="center" w:pos="4475"/>
        </w:tabs>
        <w:spacing w:line="560" w:lineRule="exact"/>
        <w:ind w:firstLine="645"/>
        <w:rPr>
          <w:szCs w:val="32"/>
        </w:rPr>
      </w:pPr>
      <w:r>
        <w:rPr>
          <w:szCs w:val="32"/>
        </w:rPr>
        <w:t>303</w:t>
      </w:r>
      <w:r>
        <w:rPr>
          <w:szCs w:val="32"/>
        </w:rPr>
        <w:t>类对个人和家庭的补助</w:t>
      </w:r>
      <w:r>
        <w:rPr>
          <w:szCs w:val="32"/>
        </w:rPr>
        <w:t>20.76</w:t>
      </w:r>
      <w:r>
        <w:rPr>
          <w:szCs w:val="32"/>
        </w:rPr>
        <w:t>万元，</w:t>
      </w:r>
      <w:r>
        <w:rPr>
          <w:szCs w:val="32"/>
        </w:rPr>
        <w:t>较上年增加</w:t>
      </w:r>
      <w:r>
        <w:rPr>
          <w:szCs w:val="32"/>
        </w:rPr>
        <w:t>2.26</w:t>
      </w:r>
      <w:r>
        <w:rPr>
          <w:szCs w:val="32"/>
        </w:rPr>
        <w:t>万元，</w:t>
      </w:r>
      <w:r>
        <w:rPr>
          <w:szCs w:val="32"/>
        </w:rPr>
        <w:t>增长</w:t>
      </w:r>
      <w:r>
        <w:rPr>
          <w:szCs w:val="32"/>
        </w:rPr>
        <w:t>12.2</w:t>
      </w:r>
      <w:r>
        <w:rPr>
          <w:szCs w:val="32"/>
        </w:rPr>
        <w:t>0%</w:t>
      </w:r>
      <w:r>
        <w:rPr>
          <w:szCs w:val="32"/>
        </w:rPr>
        <w:t>。</w:t>
      </w:r>
    </w:p>
    <w:p w:rsidR="00000000" w:rsidRDefault="004864BA">
      <w:pPr>
        <w:tabs>
          <w:tab w:val="center" w:pos="4475"/>
        </w:tabs>
        <w:spacing w:line="560" w:lineRule="exact"/>
        <w:rPr>
          <w:szCs w:val="32"/>
        </w:rPr>
      </w:pPr>
      <w:r>
        <w:rPr>
          <w:szCs w:val="32"/>
        </w:rPr>
        <w:lastRenderedPageBreak/>
        <w:t>其中：</w:t>
      </w:r>
    </w:p>
    <w:p w:rsidR="00000000" w:rsidRDefault="004864BA">
      <w:pPr>
        <w:tabs>
          <w:tab w:val="center" w:pos="4475"/>
        </w:tabs>
        <w:spacing w:line="560" w:lineRule="exact"/>
        <w:ind w:firstLine="645"/>
        <w:rPr>
          <w:szCs w:val="32"/>
        </w:rPr>
      </w:pPr>
      <w:r>
        <w:rPr>
          <w:szCs w:val="32"/>
        </w:rPr>
        <w:t>30302</w:t>
      </w:r>
      <w:r>
        <w:rPr>
          <w:szCs w:val="32"/>
        </w:rPr>
        <w:t>退休费</w:t>
      </w:r>
      <w:r>
        <w:rPr>
          <w:szCs w:val="32"/>
        </w:rPr>
        <w:t>14.11</w:t>
      </w:r>
      <w:r>
        <w:rPr>
          <w:szCs w:val="32"/>
        </w:rPr>
        <w:t>万元，</w:t>
      </w:r>
      <w:r>
        <w:rPr>
          <w:szCs w:val="32"/>
        </w:rPr>
        <w:t>较上年</w:t>
      </w:r>
      <w:r>
        <w:rPr>
          <w:szCs w:val="32"/>
        </w:rPr>
        <w:t>增加</w:t>
      </w:r>
      <w:r>
        <w:rPr>
          <w:szCs w:val="32"/>
        </w:rPr>
        <w:t>2.96</w:t>
      </w:r>
      <w:r>
        <w:rPr>
          <w:szCs w:val="32"/>
        </w:rPr>
        <w:t>万元，增长</w:t>
      </w:r>
      <w:r>
        <w:rPr>
          <w:szCs w:val="32"/>
        </w:rPr>
        <w:t>26.57%</w:t>
      </w:r>
      <w:r>
        <w:rPr>
          <w:szCs w:val="32"/>
        </w:rPr>
        <w:t>；</w:t>
      </w:r>
    </w:p>
    <w:p w:rsidR="00000000" w:rsidRDefault="004864BA">
      <w:pPr>
        <w:tabs>
          <w:tab w:val="center" w:pos="4475"/>
        </w:tabs>
        <w:spacing w:line="560" w:lineRule="exact"/>
        <w:ind w:firstLine="645"/>
        <w:rPr>
          <w:szCs w:val="32"/>
        </w:rPr>
      </w:pPr>
      <w:r>
        <w:rPr>
          <w:szCs w:val="32"/>
        </w:rPr>
        <w:t>30307</w:t>
      </w:r>
      <w:r>
        <w:rPr>
          <w:szCs w:val="32"/>
        </w:rPr>
        <w:t>医疗费补助</w:t>
      </w:r>
      <w:r>
        <w:rPr>
          <w:szCs w:val="32"/>
        </w:rPr>
        <w:t>5.65</w:t>
      </w:r>
      <w:r>
        <w:rPr>
          <w:szCs w:val="32"/>
        </w:rPr>
        <w:t>万元，</w:t>
      </w:r>
      <w:r>
        <w:rPr>
          <w:szCs w:val="32"/>
        </w:rPr>
        <w:t>较上年减少</w:t>
      </w:r>
      <w:r>
        <w:rPr>
          <w:szCs w:val="32"/>
        </w:rPr>
        <w:t>0.60</w:t>
      </w:r>
      <w:r>
        <w:rPr>
          <w:szCs w:val="32"/>
        </w:rPr>
        <w:t>万元，下降</w:t>
      </w:r>
      <w:r>
        <w:rPr>
          <w:szCs w:val="32"/>
        </w:rPr>
        <w:t>9.67%</w:t>
      </w:r>
      <w:r>
        <w:rPr>
          <w:szCs w:val="32"/>
        </w:rPr>
        <w:t>；</w:t>
      </w:r>
    </w:p>
    <w:p w:rsidR="00000000" w:rsidRDefault="004864BA">
      <w:pPr>
        <w:tabs>
          <w:tab w:val="center" w:pos="4475"/>
        </w:tabs>
        <w:spacing w:line="560" w:lineRule="exact"/>
        <w:ind w:firstLine="645"/>
      </w:pPr>
      <w:r>
        <w:rPr>
          <w:szCs w:val="32"/>
        </w:rPr>
        <w:t>30399</w:t>
      </w:r>
      <w:r>
        <w:rPr>
          <w:szCs w:val="32"/>
        </w:rPr>
        <w:t>其他对个人和家庭的补助</w:t>
      </w:r>
      <w:r>
        <w:rPr>
          <w:szCs w:val="32"/>
        </w:rPr>
        <w:t>1</w:t>
      </w:r>
      <w:r>
        <w:rPr>
          <w:szCs w:val="32"/>
        </w:rPr>
        <w:t>万元，较上年减少</w:t>
      </w:r>
      <w:r>
        <w:rPr>
          <w:szCs w:val="32"/>
        </w:rPr>
        <w:t>0.10</w:t>
      </w:r>
      <w:r>
        <w:rPr>
          <w:szCs w:val="32"/>
        </w:rPr>
        <w:t>万元，下降</w:t>
      </w:r>
      <w:r>
        <w:rPr>
          <w:szCs w:val="32"/>
        </w:rPr>
        <w:t>9.09%</w:t>
      </w:r>
      <w:r>
        <w:rPr>
          <w:szCs w:val="32"/>
        </w:rPr>
        <w:t>。</w:t>
      </w:r>
    </w:p>
    <w:p w:rsidR="00000000" w:rsidRDefault="004864BA">
      <w:pPr>
        <w:tabs>
          <w:tab w:val="center" w:pos="4475"/>
        </w:tabs>
        <w:spacing w:line="560" w:lineRule="exact"/>
        <w:ind w:firstLine="645"/>
        <w:rPr>
          <w:rFonts w:eastAsia="黑体"/>
          <w:szCs w:val="32"/>
        </w:rPr>
      </w:pPr>
      <w:r>
        <w:rPr>
          <w:rFonts w:eastAsia="黑体"/>
          <w:szCs w:val="32"/>
        </w:rPr>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4864BA">
      <w:pPr>
        <w:tabs>
          <w:tab w:val="center" w:pos="4475"/>
        </w:tabs>
        <w:spacing w:line="560" w:lineRule="exact"/>
        <w:ind w:firstLine="645"/>
        <w:rPr>
          <w:szCs w:val="32"/>
        </w:rPr>
      </w:pPr>
      <w:r>
        <w:rPr>
          <w:szCs w:val="32"/>
        </w:rPr>
        <w:t>我</w:t>
      </w:r>
      <w:r>
        <w:rPr>
          <w:szCs w:val="32"/>
        </w:rPr>
        <w:t>单位</w:t>
      </w:r>
      <w:r>
        <w:t>202</w:t>
      </w:r>
      <w:r>
        <w:t>4</w:t>
      </w:r>
      <w:r>
        <w:t>年一般公共预算</w:t>
      </w:r>
      <w:r>
        <w:rPr>
          <w:bCs/>
        </w:rPr>
        <w:t>安排的</w:t>
      </w:r>
      <w:r>
        <w:rPr>
          <w:bCs/>
        </w:rPr>
        <w:t>“</w:t>
      </w:r>
      <w:r>
        <w:rPr>
          <w:bCs/>
        </w:rPr>
        <w:t>三公</w:t>
      </w:r>
      <w:r>
        <w:rPr>
          <w:bCs/>
        </w:rPr>
        <w:t>”</w:t>
      </w:r>
      <w:r>
        <w:rPr>
          <w:bCs/>
        </w:rPr>
        <w:t>经费支出预算</w:t>
      </w:r>
      <w:r>
        <w:rPr>
          <w:bCs/>
        </w:rPr>
        <w:t>0</w:t>
      </w:r>
      <w:r>
        <w:rPr>
          <w:bCs/>
        </w:rPr>
        <w:t>万元，同口径比</w:t>
      </w:r>
      <w:r>
        <w:rPr>
          <w:bCs/>
        </w:rPr>
        <w:t>202</w:t>
      </w:r>
      <w:r>
        <w:rPr>
          <w:bCs/>
        </w:rPr>
        <w:t>3</w:t>
      </w:r>
      <w:r>
        <w:rPr>
          <w:bCs/>
        </w:rPr>
        <w:t>年增加</w:t>
      </w:r>
      <w:r>
        <w:rPr>
          <w:bCs/>
        </w:rPr>
        <w:t>0</w:t>
      </w:r>
      <w:r>
        <w:rPr>
          <w:bCs/>
        </w:rPr>
        <w:t>万元，增长</w:t>
      </w:r>
      <w:r>
        <w:rPr>
          <w:bCs/>
        </w:rPr>
        <w:t>0</w:t>
      </w:r>
      <w:r>
        <w:rPr>
          <w:bCs/>
        </w:rPr>
        <w:t>，具体如下：</w:t>
      </w:r>
    </w:p>
    <w:p w:rsidR="00000000" w:rsidRDefault="004864BA">
      <w:pPr>
        <w:tabs>
          <w:tab w:val="center" w:pos="4475"/>
        </w:tabs>
        <w:spacing w:line="560" w:lineRule="exact"/>
        <w:ind w:firstLine="645"/>
        <w:rPr>
          <w:kern w:val="0"/>
        </w:rPr>
      </w:pPr>
      <w:r>
        <w:t>1.</w:t>
      </w:r>
      <w:r>
        <w:t>因公出国（境）费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4864BA">
      <w:pPr>
        <w:tabs>
          <w:tab w:val="center" w:pos="4475"/>
        </w:tabs>
        <w:spacing w:line="560" w:lineRule="exact"/>
        <w:ind w:firstLine="645"/>
        <w:rPr>
          <w:kern w:val="0"/>
        </w:rPr>
      </w:pPr>
      <w:r>
        <w:t>2.</w:t>
      </w:r>
      <w:r>
        <w:t>公务接待费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4864BA">
      <w:pPr>
        <w:tabs>
          <w:tab w:val="center" w:pos="4475"/>
        </w:tabs>
        <w:spacing w:line="560" w:lineRule="exact"/>
        <w:ind w:firstLine="645"/>
        <w:rPr>
          <w:szCs w:val="32"/>
        </w:rPr>
      </w:pPr>
      <w:r>
        <w:t>3.</w:t>
      </w:r>
      <w:r>
        <w:t>公务用车购置及运行费</w:t>
      </w:r>
      <w:r>
        <w:rPr>
          <w:szCs w:val="32"/>
        </w:rPr>
        <w:t>2024</w:t>
      </w:r>
      <w:r>
        <w:rPr>
          <w:szCs w:val="32"/>
        </w:rPr>
        <w:t>年预算安排</w:t>
      </w:r>
      <w:r>
        <w:rPr>
          <w:szCs w:val="32"/>
        </w:rPr>
        <w:t>0</w:t>
      </w:r>
      <w:r>
        <w:rPr>
          <w:szCs w:val="32"/>
        </w:rPr>
        <w:t>万元，</w:t>
      </w:r>
      <w:r>
        <w:rPr>
          <w:szCs w:val="32"/>
        </w:rPr>
        <w:t>与上年持平，</w:t>
      </w:r>
      <w:r>
        <w:rPr>
          <w:szCs w:val="32"/>
        </w:rPr>
        <w:t>其中：</w:t>
      </w:r>
    </w:p>
    <w:p w:rsidR="00000000" w:rsidRDefault="004864BA">
      <w:pPr>
        <w:tabs>
          <w:tab w:val="center" w:pos="4475"/>
        </w:tabs>
        <w:spacing w:line="560" w:lineRule="exact"/>
        <w:ind w:firstLine="645"/>
        <w:rPr>
          <w:kern w:val="0"/>
        </w:rPr>
      </w:pPr>
      <w:r>
        <w:rPr>
          <w:szCs w:val="32"/>
        </w:rPr>
        <w:t>公务用车购置费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4864BA">
      <w:pPr>
        <w:tabs>
          <w:tab w:val="center" w:pos="4475"/>
        </w:tabs>
        <w:spacing w:line="560" w:lineRule="exact"/>
        <w:ind w:firstLine="645"/>
        <w:rPr>
          <w:szCs w:val="32"/>
        </w:rPr>
      </w:pPr>
      <w:r>
        <w:rPr>
          <w:szCs w:val="32"/>
        </w:rPr>
        <w:t>公务用车运行维护费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4864BA">
      <w:pPr>
        <w:tabs>
          <w:tab w:val="center" w:pos="4475"/>
        </w:tabs>
        <w:spacing w:line="560" w:lineRule="exact"/>
        <w:ind w:firstLine="645"/>
        <w:rPr>
          <w:rFonts w:eastAsia="黑体"/>
          <w:szCs w:val="32"/>
        </w:rPr>
      </w:pPr>
      <w:r>
        <w:rPr>
          <w:rFonts w:eastAsia="黑体"/>
          <w:szCs w:val="32"/>
        </w:rPr>
        <w:t>八、政府性基金预算支出情况说明</w:t>
      </w:r>
    </w:p>
    <w:p w:rsidR="00000000" w:rsidRDefault="004864BA">
      <w:pPr>
        <w:tabs>
          <w:tab w:val="center" w:pos="4475"/>
        </w:tabs>
        <w:spacing w:line="560" w:lineRule="exact"/>
        <w:ind w:firstLine="645"/>
        <w:rPr>
          <w:szCs w:val="32"/>
        </w:rPr>
      </w:pPr>
      <w:r>
        <w:rPr>
          <w:szCs w:val="32"/>
        </w:rPr>
        <w:t>我单位</w:t>
      </w:r>
      <w:r>
        <w:rPr>
          <w:szCs w:val="32"/>
        </w:rPr>
        <w:t>202</w:t>
      </w:r>
      <w:r>
        <w:rPr>
          <w:szCs w:val="32"/>
        </w:rPr>
        <w:t>4</w:t>
      </w:r>
      <w:r>
        <w:rPr>
          <w:szCs w:val="32"/>
        </w:rPr>
        <w:t>年部门预算无政府性基金预算。</w:t>
      </w:r>
    </w:p>
    <w:p w:rsidR="00000000" w:rsidRDefault="004864BA">
      <w:pPr>
        <w:tabs>
          <w:tab w:val="center" w:pos="4475"/>
        </w:tabs>
        <w:spacing w:line="560" w:lineRule="exact"/>
        <w:ind w:firstLine="645"/>
        <w:rPr>
          <w:rFonts w:eastAsia="黑体"/>
          <w:szCs w:val="32"/>
          <w:highlight w:val="yellow"/>
        </w:rPr>
      </w:pPr>
      <w:r>
        <w:rPr>
          <w:rFonts w:eastAsia="黑体"/>
          <w:szCs w:val="32"/>
        </w:rPr>
        <w:t>九、</w:t>
      </w:r>
      <w:r>
        <w:rPr>
          <w:rFonts w:eastAsia="黑体"/>
          <w:szCs w:val="32"/>
        </w:rPr>
        <w:t>国有资本经营</w:t>
      </w:r>
      <w:r>
        <w:rPr>
          <w:rFonts w:eastAsia="黑体"/>
          <w:szCs w:val="32"/>
        </w:rPr>
        <w:t>预算支出情况说明</w:t>
      </w:r>
    </w:p>
    <w:p w:rsidR="00000000" w:rsidRDefault="004864BA">
      <w:pPr>
        <w:tabs>
          <w:tab w:val="center" w:pos="4475"/>
        </w:tabs>
        <w:spacing w:line="560" w:lineRule="exact"/>
        <w:ind w:firstLine="645"/>
        <w:rPr>
          <w:szCs w:val="32"/>
          <w:u w:val="single"/>
        </w:rPr>
      </w:pPr>
      <w:r>
        <w:rPr>
          <w:szCs w:val="32"/>
        </w:rPr>
        <w:t>我单位</w:t>
      </w:r>
      <w:r>
        <w:rPr>
          <w:szCs w:val="32"/>
        </w:rPr>
        <w:t>202</w:t>
      </w:r>
      <w:r>
        <w:rPr>
          <w:szCs w:val="32"/>
        </w:rPr>
        <w:t>4</w:t>
      </w:r>
      <w:r>
        <w:rPr>
          <w:szCs w:val="32"/>
        </w:rPr>
        <w:t>年部门预算无国有资本经营预算。</w:t>
      </w:r>
    </w:p>
    <w:p w:rsidR="00000000" w:rsidRDefault="004864BA">
      <w:pPr>
        <w:tabs>
          <w:tab w:val="center" w:pos="4475"/>
        </w:tabs>
        <w:spacing w:line="560" w:lineRule="exact"/>
        <w:ind w:firstLine="645"/>
        <w:rPr>
          <w:rFonts w:eastAsia="黑体"/>
          <w:szCs w:val="32"/>
        </w:rPr>
      </w:pPr>
      <w:r>
        <w:rPr>
          <w:rFonts w:eastAsia="黑体"/>
          <w:szCs w:val="32"/>
        </w:rPr>
        <w:t>十</w:t>
      </w:r>
      <w:r>
        <w:rPr>
          <w:rFonts w:eastAsia="黑体"/>
          <w:szCs w:val="32"/>
        </w:rPr>
        <w:t>、其他重要事项情况说明</w:t>
      </w:r>
    </w:p>
    <w:p w:rsidR="00000000" w:rsidRDefault="004864BA">
      <w:pPr>
        <w:tabs>
          <w:tab w:val="center" w:pos="4475"/>
        </w:tabs>
        <w:spacing w:line="560" w:lineRule="exact"/>
        <w:ind w:firstLine="645"/>
        <w:rPr>
          <w:rFonts w:eastAsia="楷体_GB2312"/>
          <w:szCs w:val="32"/>
        </w:rPr>
      </w:pPr>
      <w:r>
        <w:rPr>
          <w:rFonts w:eastAsia="楷体_GB2312"/>
          <w:szCs w:val="32"/>
        </w:rPr>
        <w:t>（一）</w:t>
      </w:r>
      <w:r>
        <w:rPr>
          <w:rFonts w:eastAsia="楷体_GB2312"/>
          <w:szCs w:val="32"/>
        </w:rPr>
        <w:t>事业单位</w:t>
      </w:r>
      <w:r>
        <w:rPr>
          <w:rFonts w:eastAsia="楷体_GB2312"/>
          <w:szCs w:val="32"/>
        </w:rPr>
        <w:t>运行经费安排情况说明</w:t>
      </w:r>
    </w:p>
    <w:p w:rsidR="00000000" w:rsidRDefault="004864BA">
      <w:pPr>
        <w:tabs>
          <w:tab w:val="center" w:pos="4475"/>
        </w:tabs>
        <w:spacing w:line="560" w:lineRule="exact"/>
        <w:ind w:firstLine="645"/>
        <w:rPr>
          <w:szCs w:val="32"/>
        </w:rPr>
      </w:pPr>
      <w:r>
        <w:rPr>
          <w:szCs w:val="32"/>
        </w:rPr>
        <w:t>我单位</w:t>
      </w:r>
      <w:r>
        <w:rPr>
          <w:szCs w:val="32"/>
        </w:rPr>
        <w:t>202</w:t>
      </w:r>
      <w:r>
        <w:rPr>
          <w:szCs w:val="32"/>
        </w:rPr>
        <w:t>4</w:t>
      </w:r>
      <w:r>
        <w:rPr>
          <w:szCs w:val="32"/>
        </w:rPr>
        <w:t>年部门预算无事业单位运行经费。</w:t>
      </w:r>
    </w:p>
    <w:p w:rsidR="00000000" w:rsidRDefault="004864BA">
      <w:pPr>
        <w:tabs>
          <w:tab w:val="center" w:pos="4475"/>
        </w:tabs>
        <w:spacing w:line="560" w:lineRule="exact"/>
        <w:ind w:firstLine="645"/>
        <w:rPr>
          <w:rFonts w:eastAsia="楷体_GB2312"/>
          <w:kern w:val="0"/>
        </w:rPr>
      </w:pPr>
      <w:r>
        <w:rPr>
          <w:rFonts w:eastAsia="楷体_GB2312"/>
          <w:szCs w:val="32"/>
        </w:rPr>
        <w:lastRenderedPageBreak/>
        <w:t>（二）</w:t>
      </w:r>
      <w:r>
        <w:rPr>
          <w:rFonts w:eastAsia="楷体_GB2312"/>
          <w:kern w:val="0"/>
        </w:rPr>
        <w:t>政府采购预算安排情况说明</w:t>
      </w:r>
    </w:p>
    <w:p w:rsidR="00000000" w:rsidRDefault="004864BA">
      <w:pPr>
        <w:tabs>
          <w:tab w:val="center" w:pos="4475"/>
        </w:tabs>
        <w:spacing w:line="560" w:lineRule="exact"/>
        <w:ind w:firstLine="645"/>
        <w:rPr>
          <w:szCs w:val="32"/>
        </w:rPr>
      </w:pPr>
      <w:r>
        <w:rPr>
          <w:szCs w:val="32"/>
        </w:rPr>
        <w:t>我单位</w:t>
      </w:r>
      <w:r>
        <w:rPr>
          <w:szCs w:val="32"/>
        </w:rPr>
        <w:t>202</w:t>
      </w:r>
      <w:r>
        <w:rPr>
          <w:szCs w:val="32"/>
        </w:rPr>
        <w:t>4</w:t>
      </w:r>
      <w:r>
        <w:rPr>
          <w:szCs w:val="32"/>
        </w:rPr>
        <w:t>年政府采购预算总金额</w:t>
      </w:r>
      <w:r>
        <w:rPr>
          <w:szCs w:val="32"/>
        </w:rPr>
        <w:t>0</w:t>
      </w:r>
      <w:r>
        <w:rPr>
          <w:szCs w:val="32"/>
        </w:rPr>
        <w:t>万元，与上年持平。其中：货物类采购</w:t>
      </w:r>
      <w:r>
        <w:rPr>
          <w:szCs w:val="32"/>
        </w:rPr>
        <w:t>0</w:t>
      </w:r>
      <w:r>
        <w:rPr>
          <w:szCs w:val="32"/>
        </w:rPr>
        <w:t>万元、工程类采购</w:t>
      </w:r>
      <w:r>
        <w:rPr>
          <w:szCs w:val="32"/>
        </w:rPr>
        <w:t>0</w:t>
      </w:r>
      <w:r>
        <w:rPr>
          <w:szCs w:val="32"/>
        </w:rPr>
        <w:t>万元、服务类采购</w:t>
      </w:r>
      <w:r>
        <w:rPr>
          <w:szCs w:val="32"/>
        </w:rPr>
        <w:t>0</w:t>
      </w:r>
      <w:r>
        <w:rPr>
          <w:szCs w:val="32"/>
        </w:rPr>
        <w:t>万元。</w:t>
      </w:r>
    </w:p>
    <w:p w:rsidR="00000000" w:rsidRDefault="004864BA">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4864BA">
      <w:pPr>
        <w:tabs>
          <w:tab w:val="center" w:pos="4475"/>
        </w:tabs>
        <w:spacing w:line="560" w:lineRule="exact"/>
        <w:ind w:firstLine="645"/>
        <w:rPr>
          <w:rFonts w:eastAsia="黑体"/>
          <w:kern w:val="0"/>
        </w:rPr>
      </w:pPr>
      <w:r>
        <w:rPr>
          <w:szCs w:val="32"/>
        </w:rPr>
        <w:t>我单位</w:t>
      </w:r>
      <w:r>
        <w:rPr>
          <w:szCs w:val="32"/>
        </w:rPr>
        <w:t>20</w:t>
      </w:r>
      <w:r>
        <w:rPr>
          <w:szCs w:val="32"/>
        </w:rPr>
        <w:t>2</w:t>
      </w:r>
      <w:r>
        <w:rPr>
          <w:szCs w:val="32"/>
        </w:rPr>
        <w:t>4</w:t>
      </w:r>
      <w:r>
        <w:rPr>
          <w:szCs w:val="32"/>
        </w:rPr>
        <w:t>年无国有资产占用相关情况。</w:t>
      </w:r>
    </w:p>
    <w:p w:rsidR="00000000" w:rsidRDefault="004864BA">
      <w:pPr>
        <w:tabs>
          <w:tab w:val="center" w:pos="4475"/>
        </w:tabs>
        <w:spacing w:line="560" w:lineRule="exact"/>
        <w:ind w:firstLine="645"/>
        <w:rPr>
          <w:rFonts w:eastAsia="楷体_GB2312"/>
          <w:szCs w:val="32"/>
        </w:rPr>
      </w:pPr>
      <w:r>
        <w:rPr>
          <w:rFonts w:eastAsia="楷体_GB2312"/>
          <w:szCs w:val="32"/>
        </w:rPr>
        <w:t>（四）预算绩效目标情况说明</w:t>
      </w:r>
    </w:p>
    <w:p w:rsidR="00000000" w:rsidRDefault="004864BA">
      <w:pPr>
        <w:tabs>
          <w:tab w:val="center" w:pos="4475"/>
        </w:tabs>
        <w:spacing w:line="560" w:lineRule="exact"/>
        <w:ind w:firstLine="645"/>
        <w:rPr>
          <w:szCs w:val="32"/>
        </w:rPr>
      </w:pPr>
      <w:r>
        <w:rPr>
          <w:szCs w:val="32"/>
        </w:rPr>
        <w:t>我单位</w:t>
      </w:r>
      <w:r>
        <w:rPr>
          <w:szCs w:val="32"/>
        </w:rPr>
        <w:t>2024</w:t>
      </w:r>
      <w:r>
        <w:rPr>
          <w:szCs w:val="32"/>
        </w:rPr>
        <w:t>年所有项目支出全面实施绩效目标管理，涉及自治区本级项目</w:t>
      </w:r>
      <w:r>
        <w:rPr>
          <w:szCs w:val="32"/>
        </w:rPr>
        <w:t>0</w:t>
      </w:r>
      <w:r>
        <w:rPr>
          <w:szCs w:val="32"/>
        </w:rPr>
        <w:t>个，预算资金</w:t>
      </w:r>
      <w:r>
        <w:rPr>
          <w:szCs w:val="32"/>
        </w:rPr>
        <w:t>0</w:t>
      </w:r>
      <w:r>
        <w:rPr>
          <w:szCs w:val="32"/>
        </w:rPr>
        <w:t>万元；</w:t>
      </w:r>
      <w:r>
        <w:rPr>
          <w:szCs w:val="32"/>
        </w:rPr>
        <w:t>对下转移支付项目</w:t>
      </w:r>
      <w:r>
        <w:rPr>
          <w:szCs w:val="32"/>
        </w:rPr>
        <w:t>0</w:t>
      </w:r>
      <w:r>
        <w:rPr>
          <w:szCs w:val="32"/>
        </w:rPr>
        <w:t>个，预算资金</w:t>
      </w:r>
      <w:r>
        <w:rPr>
          <w:szCs w:val="32"/>
        </w:rPr>
        <w:t>0</w:t>
      </w:r>
      <w:r>
        <w:rPr>
          <w:szCs w:val="32"/>
        </w:rPr>
        <w:t>万元。绩效目标情况详见报表（日常运转</w:t>
      </w:r>
      <w:r>
        <w:rPr>
          <w:szCs w:val="32"/>
        </w:rPr>
        <w:t>类</w:t>
      </w:r>
      <w:r>
        <w:rPr>
          <w:szCs w:val="32"/>
        </w:rPr>
        <w:t>项目</w:t>
      </w:r>
      <w:r>
        <w:rPr>
          <w:szCs w:val="32"/>
        </w:rPr>
        <w:t>、</w:t>
      </w:r>
      <w:r>
        <w:rPr>
          <w:szCs w:val="32"/>
        </w:rPr>
        <w:t>工资类人员经费项目</w:t>
      </w:r>
      <w:r>
        <w:rPr>
          <w:szCs w:val="32"/>
        </w:rPr>
        <w:t>和涉密项目等除外）。</w:t>
      </w:r>
    </w:p>
    <w:p w:rsidR="00000000" w:rsidRDefault="004864BA">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第三部分：名词解释</w:t>
      </w:r>
    </w:p>
    <w:p w:rsidR="00000000" w:rsidRDefault="004864BA">
      <w:pPr>
        <w:spacing w:line="560" w:lineRule="exact"/>
        <w:ind w:firstLineChars="200" w:firstLine="640"/>
        <w:rPr>
          <w:rFonts w:eastAsia="黑体"/>
          <w:szCs w:val="32"/>
        </w:rPr>
      </w:pPr>
      <w:r>
        <w:rPr>
          <w:rFonts w:eastAsia="黑体"/>
          <w:szCs w:val="32"/>
        </w:rPr>
        <w:t>一、收入科目</w:t>
      </w:r>
    </w:p>
    <w:p w:rsidR="00000000" w:rsidRDefault="004864BA">
      <w:pPr>
        <w:spacing w:line="560" w:lineRule="exact"/>
        <w:ind w:firstLineChars="200" w:firstLine="640"/>
        <w:rPr>
          <w:szCs w:val="32"/>
        </w:rPr>
      </w:pPr>
      <w:r>
        <w:rPr>
          <w:rFonts w:eastAsia="楷体_GB2312"/>
          <w:szCs w:val="32"/>
        </w:rPr>
        <w:t>一般公共预算拨款收入：</w:t>
      </w:r>
      <w:r>
        <w:rPr>
          <w:szCs w:val="32"/>
        </w:rPr>
        <w:t>指自治区财政当年拨付的资金。</w:t>
      </w:r>
    </w:p>
    <w:p w:rsidR="00000000" w:rsidRDefault="004864BA">
      <w:pPr>
        <w:spacing w:line="560" w:lineRule="exact"/>
        <w:ind w:firstLineChars="200" w:firstLine="640"/>
        <w:rPr>
          <w:rFonts w:eastAsia="黑体"/>
          <w:szCs w:val="32"/>
        </w:rPr>
      </w:pPr>
      <w:r>
        <w:rPr>
          <w:rFonts w:eastAsia="黑体"/>
          <w:szCs w:val="32"/>
        </w:rPr>
        <w:t>二、支出科目</w:t>
      </w:r>
    </w:p>
    <w:p w:rsidR="00000000" w:rsidRDefault="004864BA">
      <w:pPr>
        <w:spacing w:line="560" w:lineRule="exact"/>
        <w:ind w:firstLineChars="200" w:firstLine="640"/>
        <w:rPr>
          <w:szCs w:val="32"/>
        </w:rPr>
      </w:pPr>
      <w:r>
        <w:rPr>
          <w:szCs w:val="32"/>
        </w:rPr>
        <w:t>（一）基本支出：指为保障机构正常运转、完成日常工作任务而发生的人员支出和公用支出。</w:t>
      </w:r>
    </w:p>
    <w:p w:rsidR="00000000" w:rsidRDefault="004864BA">
      <w:pPr>
        <w:spacing w:line="560" w:lineRule="exact"/>
        <w:ind w:firstLineChars="200" w:firstLine="640"/>
        <w:rPr>
          <w:szCs w:val="32"/>
        </w:rPr>
      </w:pPr>
      <w:r>
        <w:rPr>
          <w:szCs w:val="32"/>
        </w:rPr>
        <w:t>（二）项目支出：指在基本支出之外为完成特定行政任务和事业发展</w:t>
      </w:r>
      <w:r>
        <w:rPr>
          <w:szCs w:val="32"/>
        </w:rPr>
        <w:t>目标所发生的支出。</w:t>
      </w:r>
    </w:p>
    <w:p w:rsidR="00000000" w:rsidRDefault="004864BA">
      <w:pPr>
        <w:spacing w:line="560" w:lineRule="exact"/>
        <w:ind w:firstLineChars="200" w:firstLine="640"/>
        <w:rPr>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szCs w:val="32"/>
        </w:rPr>
        <w:t>纳入自治区财政预决算管理的</w:t>
      </w:r>
      <w:r>
        <w:rPr>
          <w:szCs w:val="32"/>
        </w:rPr>
        <w:t>“</w:t>
      </w:r>
      <w:r>
        <w:rPr>
          <w:szCs w:val="32"/>
        </w:rPr>
        <w:t>三公</w:t>
      </w:r>
      <w:r>
        <w:rPr>
          <w:szCs w:val="32"/>
        </w:rPr>
        <w:t>”</w:t>
      </w:r>
      <w:r>
        <w:rPr>
          <w:szCs w:val="32"/>
        </w:rPr>
        <w:t>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00000" w:rsidRDefault="004864BA">
      <w:pPr>
        <w:tabs>
          <w:tab w:val="center" w:pos="4475"/>
        </w:tabs>
        <w:spacing w:line="560" w:lineRule="exact"/>
        <w:ind w:firstLine="645"/>
        <w:rPr>
          <w:szCs w:val="32"/>
          <w:highlight w:val="yellow"/>
        </w:rPr>
      </w:pPr>
      <w:r>
        <w:rPr>
          <w:rFonts w:eastAsia="黑体"/>
          <w:szCs w:val="32"/>
        </w:rPr>
        <w:t>四、</w:t>
      </w:r>
      <w:r>
        <w:rPr>
          <w:rFonts w:eastAsia="黑体"/>
          <w:szCs w:val="32"/>
        </w:rPr>
        <w:t>事业单位</w:t>
      </w:r>
      <w:r>
        <w:rPr>
          <w:rFonts w:eastAsia="黑体"/>
          <w:szCs w:val="32"/>
        </w:rPr>
        <w:t>运行经费：</w:t>
      </w:r>
      <w:r>
        <w:rPr>
          <w:szCs w:val="32"/>
        </w:rPr>
        <w:t>为保障</w:t>
      </w:r>
      <w:r>
        <w:rPr>
          <w:szCs w:val="32"/>
        </w:rPr>
        <w:t>事业单位</w:t>
      </w:r>
      <w:r>
        <w:rPr>
          <w:szCs w:val="32"/>
        </w:rPr>
        <w:t>运行</w:t>
      </w:r>
      <w:r>
        <w:rPr>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4864BA">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w:t>
      </w:r>
      <w:r>
        <w:rPr>
          <w:rFonts w:eastAsia="黑体"/>
          <w:szCs w:val="32"/>
        </w:rPr>
        <w:t>广西壮族自治区汽车拖拉机研究所有限公司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4864BA">
      <w:pPr>
        <w:spacing w:line="560" w:lineRule="exact"/>
        <w:ind w:firstLineChars="200" w:firstLine="640"/>
        <w:rPr>
          <w:rFonts w:eastAsia="黑体"/>
          <w:szCs w:val="32"/>
        </w:rPr>
      </w:pPr>
    </w:p>
    <w:p w:rsidR="00000000" w:rsidRDefault="004864BA">
      <w:pPr>
        <w:spacing w:line="560" w:lineRule="exact"/>
        <w:ind w:firstLineChars="200" w:firstLine="640"/>
        <w:rPr>
          <w:rFonts w:eastAsia="黑体"/>
          <w:szCs w:val="32"/>
        </w:rPr>
      </w:pPr>
      <w:r>
        <w:rPr>
          <w:rFonts w:eastAsia="黑体"/>
          <w:szCs w:val="32"/>
        </w:rPr>
        <w:t>一、</w:t>
      </w:r>
      <w:r>
        <w:rPr>
          <w:rFonts w:eastAsia="黑体"/>
          <w:szCs w:val="32"/>
        </w:rPr>
        <w:t>单位</w:t>
      </w:r>
      <w:r>
        <w:rPr>
          <w:rFonts w:eastAsia="黑体"/>
          <w:szCs w:val="32"/>
        </w:rPr>
        <w:t>收支总体情况表</w:t>
      </w:r>
    </w:p>
    <w:p w:rsidR="00000000" w:rsidRDefault="004864BA">
      <w:pPr>
        <w:spacing w:line="560" w:lineRule="exact"/>
        <w:ind w:firstLineChars="200" w:firstLine="640"/>
        <w:rPr>
          <w:rFonts w:eastAsia="黑体"/>
          <w:szCs w:val="32"/>
        </w:rPr>
      </w:pPr>
      <w:bookmarkStart w:id="1" w:name="_Toc989521"/>
      <w:bookmarkStart w:id="2" w:name="_Toc32222067"/>
      <w:bookmarkStart w:id="3" w:name="_Toc965980"/>
      <w:r>
        <w:rPr>
          <w:rFonts w:eastAsia="黑体"/>
          <w:szCs w:val="32"/>
        </w:rPr>
        <w:t>二</w:t>
      </w:r>
      <w:bookmarkEnd w:id="1"/>
      <w:bookmarkEnd w:id="2"/>
      <w:bookmarkEnd w:id="3"/>
      <w:r>
        <w:rPr>
          <w:rFonts w:eastAsia="黑体"/>
          <w:szCs w:val="32"/>
        </w:rPr>
        <w:t>、</w:t>
      </w:r>
      <w:r>
        <w:rPr>
          <w:rFonts w:eastAsia="黑体"/>
          <w:szCs w:val="32"/>
        </w:rPr>
        <w:t>单位</w:t>
      </w:r>
      <w:r>
        <w:rPr>
          <w:rFonts w:eastAsia="黑体"/>
          <w:szCs w:val="32"/>
        </w:rPr>
        <w:t>收入总体情况表</w:t>
      </w:r>
    </w:p>
    <w:p w:rsidR="00000000" w:rsidRDefault="004864BA">
      <w:pPr>
        <w:spacing w:line="560" w:lineRule="exact"/>
        <w:ind w:firstLineChars="200" w:firstLine="640"/>
        <w:rPr>
          <w:rFonts w:eastAsia="黑体"/>
          <w:szCs w:val="32"/>
        </w:rPr>
      </w:pPr>
      <w:bookmarkStart w:id="4" w:name="_Toc989522"/>
      <w:bookmarkStart w:id="5" w:name="_Toc32222068"/>
      <w:bookmarkStart w:id="6" w:name="_Toc965981"/>
      <w:r>
        <w:rPr>
          <w:rFonts w:eastAsia="黑体"/>
          <w:szCs w:val="32"/>
        </w:rPr>
        <w:t>三</w:t>
      </w:r>
      <w:bookmarkEnd w:id="4"/>
      <w:bookmarkEnd w:id="5"/>
      <w:bookmarkEnd w:id="6"/>
      <w:r>
        <w:rPr>
          <w:rFonts w:eastAsia="黑体"/>
          <w:szCs w:val="32"/>
        </w:rPr>
        <w:t>、</w:t>
      </w:r>
      <w:r>
        <w:rPr>
          <w:rFonts w:eastAsia="黑体"/>
          <w:szCs w:val="32"/>
        </w:rPr>
        <w:t>单位</w:t>
      </w:r>
      <w:r>
        <w:rPr>
          <w:rFonts w:eastAsia="黑体"/>
          <w:szCs w:val="32"/>
        </w:rPr>
        <w:t>支出总体情况表</w:t>
      </w:r>
    </w:p>
    <w:p w:rsidR="00000000" w:rsidRDefault="004864BA">
      <w:pPr>
        <w:spacing w:line="560" w:lineRule="exact"/>
        <w:ind w:firstLineChars="200" w:firstLine="640"/>
        <w:rPr>
          <w:rFonts w:eastAsia="黑体"/>
          <w:szCs w:val="32"/>
        </w:rPr>
      </w:pPr>
      <w:bookmarkStart w:id="7" w:name="_Toc965982"/>
      <w:bookmarkStart w:id="8" w:name="_Toc32222069"/>
      <w:bookmarkStart w:id="9" w:name="_Toc989523"/>
      <w:r>
        <w:rPr>
          <w:rFonts w:eastAsia="黑体"/>
          <w:szCs w:val="32"/>
        </w:rPr>
        <w:t>四</w:t>
      </w:r>
      <w:bookmarkEnd w:id="7"/>
      <w:bookmarkEnd w:id="8"/>
      <w:bookmarkEnd w:id="9"/>
      <w:r>
        <w:rPr>
          <w:rFonts w:eastAsia="黑体"/>
          <w:szCs w:val="32"/>
        </w:rPr>
        <w:t>、财政拨款收支总体情况表</w:t>
      </w:r>
    </w:p>
    <w:p w:rsidR="00000000" w:rsidRDefault="004864BA">
      <w:pPr>
        <w:spacing w:line="560" w:lineRule="exact"/>
        <w:ind w:firstLineChars="200" w:firstLine="640"/>
        <w:rPr>
          <w:rFonts w:eastAsia="黑体"/>
          <w:szCs w:val="32"/>
        </w:rPr>
      </w:pPr>
      <w:bookmarkStart w:id="10" w:name="_Toc965983"/>
      <w:bookmarkStart w:id="11" w:name="_Toc32222070"/>
      <w:bookmarkStart w:id="12" w:name="_Toc989524"/>
      <w:r>
        <w:rPr>
          <w:rFonts w:eastAsia="黑体"/>
          <w:szCs w:val="32"/>
        </w:rPr>
        <w:t>五</w:t>
      </w:r>
      <w:bookmarkEnd w:id="10"/>
      <w:bookmarkEnd w:id="11"/>
      <w:bookmarkEnd w:id="12"/>
      <w:r>
        <w:rPr>
          <w:rFonts w:eastAsia="黑体"/>
          <w:szCs w:val="32"/>
        </w:rPr>
        <w:t>、一般公共预算支出情况表</w:t>
      </w:r>
    </w:p>
    <w:p w:rsidR="00000000" w:rsidRDefault="004864BA">
      <w:pPr>
        <w:spacing w:line="560" w:lineRule="exact"/>
        <w:ind w:firstLineChars="200" w:firstLine="640"/>
        <w:rPr>
          <w:rFonts w:eastAsia="黑体"/>
          <w:szCs w:val="32"/>
        </w:rPr>
      </w:pPr>
      <w:bookmarkStart w:id="13" w:name="_Toc965984"/>
      <w:bookmarkStart w:id="14" w:name="_Toc32222071"/>
      <w:bookmarkStart w:id="15" w:name="_Toc989525"/>
      <w:r>
        <w:rPr>
          <w:rFonts w:eastAsia="黑体"/>
          <w:szCs w:val="32"/>
        </w:rPr>
        <w:t>六</w:t>
      </w:r>
      <w:bookmarkEnd w:id="13"/>
      <w:bookmarkEnd w:id="14"/>
      <w:bookmarkEnd w:id="15"/>
      <w:r>
        <w:rPr>
          <w:rFonts w:eastAsia="黑体"/>
          <w:szCs w:val="32"/>
        </w:rPr>
        <w:t>、一般公共预算基本支出情况表</w:t>
      </w:r>
    </w:p>
    <w:p w:rsidR="00000000" w:rsidRDefault="004864BA">
      <w:pPr>
        <w:spacing w:line="560" w:lineRule="exact"/>
        <w:ind w:firstLineChars="200" w:firstLine="640"/>
        <w:rPr>
          <w:rFonts w:eastAsia="黑体"/>
          <w:szCs w:val="32"/>
        </w:rPr>
      </w:pPr>
      <w:bookmarkStart w:id="16" w:name="_Toc989526"/>
      <w:bookmarkStart w:id="17" w:name="_Toc965985"/>
      <w:bookmarkStart w:id="18" w:name="_Toc32222072"/>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4864BA">
      <w:pPr>
        <w:spacing w:line="560" w:lineRule="exact"/>
        <w:ind w:firstLineChars="200" w:firstLine="640"/>
        <w:rPr>
          <w:rFonts w:eastAsia="黑体"/>
          <w:szCs w:val="32"/>
        </w:rPr>
      </w:pPr>
      <w:bookmarkStart w:id="19" w:name="_Toc989527"/>
      <w:bookmarkStart w:id="20" w:name="_Toc32222073"/>
      <w:bookmarkStart w:id="21" w:name="_Toc965986"/>
      <w:r>
        <w:rPr>
          <w:rFonts w:eastAsia="黑体"/>
          <w:szCs w:val="32"/>
        </w:rPr>
        <w:t>八</w:t>
      </w:r>
      <w:bookmarkEnd w:id="19"/>
      <w:bookmarkEnd w:id="20"/>
      <w:bookmarkEnd w:id="21"/>
      <w:r>
        <w:rPr>
          <w:rFonts w:eastAsia="黑体"/>
          <w:szCs w:val="32"/>
        </w:rPr>
        <w:t>、政府性基金预</w:t>
      </w:r>
      <w:r>
        <w:rPr>
          <w:rFonts w:eastAsia="黑体"/>
          <w:szCs w:val="32"/>
        </w:rPr>
        <w:t>算支出情况表</w:t>
      </w:r>
    </w:p>
    <w:p w:rsidR="00000000" w:rsidRDefault="004864BA">
      <w:pPr>
        <w:spacing w:line="560" w:lineRule="exact"/>
        <w:ind w:firstLineChars="200" w:firstLine="640"/>
        <w:rPr>
          <w:rFonts w:eastAsia="黑体"/>
          <w:szCs w:val="32"/>
        </w:rPr>
      </w:pPr>
      <w:r>
        <w:rPr>
          <w:rFonts w:eastAsia="黑体"/>
          <w:szCs w:val="32"/>
        </w:rPr>
        <w:t>九、国有资本经营预算支出情况表</w:t>
      </w:r>
    </w:p>
    <w:p w:rsidR="00000000" w:rsidRDefault="004864BA">
      <w:pPr>
        <w:spacing w:line="560" w:lineRule="exact"/>
        <w:ind w:firstLineChars="200" w:firstLine="640"/>
        <w:rPr>
          <w:rFonts w:eastAsia="黑体"/>
          <w:szCs w:val="32"/>
        </w:rPr>
      </w:pPr>
      <w:r>
        <w:rPr>
          <w:rFonts w:eastAsia="黑体"/>
          <w:szCs w:val="32"/>
        </w:rPr>
        <w:t>十、自治区本级项目绩效目标公开表</w:t>
      </w:r>
    </w:p>
    <w:p w:rsidR="00000000" w:rsidRDefault="004864BA">
      <w:pPr>
        <w:spacing w:line="560" w:lineRule="exact"/>
        <w:ind w:firstLineChars="200" w:firstLine="640"/>
        <w:rPr>
          <w:rFonts w:eastAsia="黑体"/>
          <w:szCs w:val="32"/>
        </w:rPr>
      </w:pPr>
      <w:r>
        <w:rPr>
          <w:rFonts w:eastAsia="黑体"/>
          <w:szCs w:val="32"/>
        </w:rPr>
        <w:t>十一、自治区对下转移支付项目绩效目标公开表</w:t>
      </w:r>
    </w:p>
    <w:p w:rsidR="00000000" w:rsidRDefault="004864BA">
      <w:pPr>
        <w:spacing w:line="560" w:lineRule="exact"/>
        <w:ind w:firstLineChars="200" w:firstLine="640"/>
      </w:pPr>
      <w:r>
        <w:rPr>
          <w:rFonts w:eastAsia="黑体"/>
          <w:szCs w:val="32"/>
        </w:rPr>
        <w:t>上述报表详见附件：</w:t>
      </w:r>
      <w:r>
        <w:rPr>
          <w:rFonts w:eastAsia="黑体"/>
          <w:szCs w:val="32"/>
        </w:rPr>
        <w:t>广西壮族自治区汽车拖拉机研究所有限公司</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预算公开表</w:t>
      </w:r>
    </w:p>
    <w:p w:rsidR="00000000" w:rsidRDefault="004864BA">
      <w:pPr>
        <w:tabs>
          <w:tab w:val="center" w:pos="4475"/>
        </w:tabs>
        <w:spacing w:line="560" w:lineRule="exact"/>
        <w:ind w:firstLine="645"/>
        <w:rPr>
          <w:szCs w:val="32"/>
          <w:u w:val="single"/>
        </w:rPr>
        <w:sectPr w:rsidR="00000000">
          <w:footerReference w:type="default" r:id="rId10"/>
          <w:type w:val="continuous"/>
          <w:pgSz w:w="11906" w:h="16838"/>
          <w:pgMar w:top="2098" w:right="1417" w:bottom="1984" w:left="1587" w:header="851" w:footer="992" w:gutter="0"/>
          <w:pgNumType w:start="1"/>
          <w:cols w:space="720"/>
          <w:docGrid w:linePitch="634" w:charSpace="-2109"/>
        </w:sectPr>
      </w:pPr>
    </w:p>
    <w:p w:rsidR="00000000" w:rsidRDefault="004864BA">
      <w:pPr>
        <w:pStyle w:val="a0"/>
      </w:pPr>
    </w:p>
    <w:p w:rsidR="004864BA" w:rsidRDefault="004864BA">
      <w:pPr>
        <w:rPr>
          <w:rFonts w:hint="eastAsia"/>
        </w:rPr>
      </w:pPr>
    </w:p>
    <w:sectPr w:rsidR="004864BA">
      <w:footerReference w:type="default" r:id="rId11"/>
      <w:type w:val="continuous"/>
      <w:pgSz w:w="11906" w:h="16838"/>
      <w:pgMar w:top="2098" w:right="1417" w:bottom="1984" w:left="1587" w:header="851" w:footer="992" w:gutter="0"/>
      <w:pgNumType w:start="1"/>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BA" w:rsidRDefault="004864BA">
      <w:r>
        <w:separator/>
      </w:r>
    </w:p>
  </w:endnote>
  <w:endnote w:type="continuationSeparator" w:id="0">
    <w:p w:rsidR="004864BA" w:rsidRDefault="0048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62B6">
    <w:pPr>
      <w:pStyle w:val="a8"/>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4864BA">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" filled="f" stroked="f">
              <v:path arrowok="t"/>
              <v:textbox style="mso-fit-shape-to-text:t" inset="0,0,0,0">
                <w:txbxContent>
                  <w:p w:rsidR="00000000" w:rsidRDefault="004864BA">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64B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000" w:rsidRDefault="004864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64B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62B6">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445135" cy="230505"/>
              <wp:effectExtent l="0" t="0" r="1206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a:noFill/>
                      </a:ln>
                    </wps:spPr>
                    <wps:txbx>
                      <w:txbxContent>
                        <w:p w:rsidR="00000000" w:rsidRDefault="004864B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E962B6">
                            <w:rPr>
                              <w:rStyle w:val="ab"/>
                              <w:rFonts w:ascii="宋体" w:hAnsi="宋体" w:cs="宋体"/>
                              <w:noProof/>
                              <w:sz w:val="28"/>
                              <w:szCs w:val="28"/>
                            </w:rPr>
                            <w:t>7</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6.15pt;margin-top:0;width:35.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" filled="f" stroked="f">
              <v:path arrowok="t"/>
              <v:textbox style="mso-fit-shape-to-text:t" inset="0,0,0,0">
                <w:txbxContent>
                  <w:p w:rsidR="00000000" w:rsidRDefault="004864B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E962B6">
                      <w:rPr>
                        <w:rStyle w:val="ab"/>
                        <w:rFonts w:ascii="宋体" w:hAnsi="宋体" w:cs="宋体"/>
                        <w:noProof/>
                        <w:sz w:val="28"/>
                        <w:szCs w:val="28"/>
                      </w:rPr>
                      <w:t>7</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62B6">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18415" b="17145"/>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000000" w:rsidRDefault="004864B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" filled="f" stroked="f">
              <v:path arrowok="t"/>
              <v:textbox style="mso-fit-shape-to-text:t" inset="0,0,0,0">
                <w:txbxContent>
                  <w:p w:rsidR="00000000" w:rsidRDefault="004864BA">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BA" w:rsidRDefault="004864BA">
      <w:r>
        <w:separator/>
      </w:r>
    </w:p>
  </w:footnote>
  <w:footnote w:type="continuationSeparator" w:id="0">
    <w:p w:rsidR="004864BA" w:rsidRDefault="00486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0168D"/>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864BA"/>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962B6"/>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2BC8CDB"/>
    <w:rsid w:val="039C3881"/>
    <w:rsid w:val="05933061"/>
    <w:rsid w:val="05D40ED5"/>
    <w:rsid w:val="07E699FE"/>
    <w:rsid w:val="07FFE53C"/>
    <w:rsid w:val="086DD7AA"/>
    <w:rsid w:val="094D74B6"/>
    <w:rsid w:val="095C6168"/>
    <w:rsid w:val="0B046FAD"/>
    <w:rsid w:val="0B161686"/>
    <w:rsid w:val="0B633214"/>
    <w:rsid w:val="0C7B3545"/>
    <w:rsid w:val="0C7F09B3"/>
    <w:rsid w:val="0E62092E"/>
    <w:rsid w:val="0F9B5DD6"/>
    <w:rsid w:val="109062FE"/>
    <w:rsid w:val="1237E4C9"/>
    <w:rsid w:val="1281F7A2"/>
    <w:rsid w:val="12E2B9E2"/>
    <w:rsid w:val="12ED0EC0"/>
    <w:rsid w:val="12F44800"/>
    <w:rsid w:val="1344744A"/>
    <w:rsid w:val="14CB2281"/>
    <w:rsid w:val="14EB1EA6"/>
    <w:rsid w:val="164F90F4"/>
    <w:rsid w:val="16DE76FD"/>
    <w:rsid w:val="16F7C21B"/>
    <w:rsid w:val="1729ACC8"/>
    <w:rsid w:val="17571DC4"/>
    <w:rsid w:val="17791834"/>
    <w:rsid w:val="178C5B7F"/>
    <w:rsid w:val="17E0804B"/>
    <w:rsid w:val="18271437"/>
    <w:rsid w:val="183575C5"/>
    <w:rsid w:val="192A2E0B"/>
    <w:rsid w:val="192F08FF"/>
    <w:rsid w:val="1995780A"/>
    <w:rsid w:val="19E217B5"/>
    <w:rsid w:val="1BB433A6"/>
    <w:rsid w:val="1C65CE61"/>
    <w:rsid w:val="1C6788C1"/>
    <w:rsid w:val="1CB96604"/>
    <w:rsid w:val="1E2AF48D"/>
    <w:rsid w:val="1E380FD6"/>
    <w:rsid w:val="1E7F1ED3"/>
    <w:rsid w:val="1EEF4CAA"/>
    <w:rsid w:val="1F7367C2"/>
    <w:rsid w:val="1F850629"/>
    <w:rsid w:val="1F92D502"/>
    <w:rsid w:val="20C060CE"/>
    <w:rsid w:val="211B24A0"/>
    <w:rsid w:val="225D3EDB"/>
    <w:rsid w:val="23343C97"/>
    <w:rsid w:val="23F9AEE7"/>
    <w:rsid w:val="2409F197"/>
    <w:rsid w:val="241670AD"/>
    <w:rsid w:val="24D9617E"/>
    <w:rsid w:val="257FCAA2"/>
    <w:rsid w:val="265310B0"/>
    <w:rsid w:val="2685F628"/>
    <w:rsid w:val="27141CE6"/>
    <w:rsid w:val="27211E13"/>
    <w:rsid w:val="27470AF1"/>
    <w:rsid w:val="29453D57"/>
    <w:rsid w:val="29E07EDE"/>
    <w:rsid w:val="29EC617A"/>
    <w:rsid w:val="2A081C46"/>
    <w:rsid w:val="2ADC0D9D"/>
    <w:rsid w:val="2AF056E4"/>
    <w:rsid w:val="2B9E2E03"/>
    <w:rsid w:val="2BB00DAD"/>
    <w:rsid w:val="2BC0ACD6"/>
    <w:rsid w:val="2BFD77D7"/>
    <w:rsid w:val="2C281031"/>
    <w:rsid w:val="2CF27645"/>
    <w:rsid w:val="2D5A48F2"/>
    <w:rsid w:val="2D9F6470"/>
    <w:rsid w:val="2DEA83BE"/>
    <w:rsid w:val="2E8C60BE"/>
    <w:rsid w:val="2EE85D71"/>
    <w:rsid w:val="2EF7B50A"/>
    <w:rsid w:val="2F205A78"/>
    <w:rsid w:val="2F39DB05"/>
    <w:rsid w:val="2F4F10D4"/>
    <w:rsid w:val="30091595"/>
    <w:rsid w:val="30E8C1B8"/>
    <w:rsid w:val="30ED7D7D"/>
    <w:rsid w:val="314868B7"/>
    <w:rsid w:val="316C19ED"/>
    <w:rsid w:val="31E439A4"/>
    <w:rsid w:val="33251230"/>
    <w:rsid w:val="34457B5C"/>
    <w:rsid w:val="34A24979"/>
    <w:rsid w:val="34E27631"/>
    <w:rsid w:val="34F8525C"/>
    <w:rsid w:val="352D7832"/>
    <w:rsid w:val="3548FDEB"/>
    <w:rsid w:val="357FD824"/>
    <w:rsid w:val="363CF5F4"/>
    <w:rsid w:val="36547D2E"/>
    <w:rsid w:val="366C07F6"/>
    <w:rsid w:val="366D7E3A"/>
    <w:rsid w:val="370237FC"/>
    <w:rsid w:val="3753C52B"/>
    <w:rsid w:val="37E1B070"/>
    <w:rsid w:val="37FE06C5"/>
    <w:rsid w:val="382D6C73"/>
    <w:rsid w:val="384A33D4"/>
    <w:rsid w:val="3878573E"/>
    <w:rsid w:val="38CA0A21"/>
    <w:rsid w:val="394713E7"/>
    <w:rsid w:val="3ABFCEC7"/>
    <w:rsid w:val="3AFB3611"/>
    <w:rsid w:val="3B426235"/>
    <w:rsid w:val="3D163AC2"/>
    <w:rsid w:val="3DE7B69D"/>
    <w:rsid w:val="3E58800E"/>
    <w:rsid w:val="3F7F96F6"/>
    <w:rsid w:val="3FE33B84"/>
    <w:rsid w:val="3FEF4F03"/>
    <w:rsid w:val="40BB711C"/>
    <w:rsid w:val="41940632"/>
    <w:rsid w:val="41AA225B"/>
    <w:rsid w:val="41DD3383"/>
    <w:rsid w:val="4306688E"/>
    <w:rsid w:val="438B8207"/>
    <w:rsid w:val="442C7EFA"/>
    <w:rsid w:val="444EBE05"/>
    <w:rsid w:val="4486BA87"/>
    <w:rsid w:val="44DFCA82"/>
    <w:rsid w:val="45827D8E"/>
    <w:rsid w:val="45C54AB8"/>
    <w:rsid w:val="45FB396E"/>
    <w:rsid w:val="46B7BED3"/>
    <w:rsid w:val="47FDC78F"/>
    <w:rsid w:val="48271746"/>
    <w:rsid w:val="48B00C96"/>
    <w:rsid w:val="48DAC58F"/>
    <w:rsid w:val="4976C342"/>
    <w:rsid w:val="49AC71D5"/>
    <w:rsid w:val="4A031279"/>
    <w:rsid w:val="4ACD7550"/>
    <w:rsid w:val="4B320F29"/>
    <w:rsid w:val="4B573171"/>
    <w:rsid w:val="4D561255"/>
    <w:rsid w:val="4D5FEEC7"/>
    <w:rsid w:val="4DB873AF"/>
    <w:rsid w:val="4ECA0DDF"/>
    <w:rsid w:val="4ED05EC4"/>
    <w:rsid w:val="4F3411DF"/>
    <w:rsid w:val="4F422ABE"/>
    <w:rsid w:val="4FB6792B"/>
    <w:rsid w:val="4FD2582B"/>
    <w:rsid w:val="5087393A"/>
    <w:rsid w:val="50DF50E8"/>
    <w:rsid w:val="512C8F91"/>
    <w:rsid w:val="51CE4983"/>
    <w:rsid w:val="5292046C"/>
    <w:rsid w:val="52AC639D"/>
    <w:rsid w:val="52C2463E"/>
    <w:rsid w:val="53D51868"/>
    <w:rsid w:val="5491520A"/>
    <w:rsid w:val="54B06A29"/>
    <w:rsid w:val="555BEB9B"/>
    <w:rsid w:val="55767C18"/>
    <w:rsid w:val="559414C1"/>
    <w:rsid w:val="56D41F2A"/>
    <w:rsid w:val="57155349"/>
    <w:rsid w:val="57C92B65"/>
    <w:rsid w:val="57D68B69"/>
    <w:rsid w:val="58EE26DD"/>
    <w:rsid w:val="5930B484"/>
    <w:rsid w:val="594164A6"/>
    <w:rsid w:val="59986711"/>
    <w:rsid w:val="59B930EB"/>
    <w:rsid w:val="59C8F919"/>
    <w:rsid w:val="59F643B5"/>
    <w:rsid w:val="5A364359"/>
    <w:rsid w:val="5B94D002"/>
    <w:rsid w:val="5BB82434"/>
    <w:rsid w:val="5C18C663"/>
    <w:rsid w:val="5C25B6DB"/>
    <w:rsid w:val="5C31362E"/>
    <w:rsid w:val="5CADDDB2"/>
    <w:rsid w:val="5D692707"/>
    <w:rsid w:val="5D8E729F"/>
    <w:rsid w:val="5DAD4197"/>
    <w:rsid w:val="5DBC2DC2"/>
    <w:rsid w:val="5E820A90"/>
    <w:rsid w:val="5EEE0395"/>
    <w:rsid w:val="5EF8BC2D"/>
    <w:rsid w:val="5F51B03E"/>
    <w:rsid w:val="5F8D6E7E"/>
    <w:rsid w:val="5FEC89AE"/>
    <w:rsid w:val="5FF7E754"/>
    <w:rsid w:val="608A01B5"/>
    <w:rsid w:val="60BD799E"/>
    <w:rsid w:val="616D85D4"/>
    <w:rsid w:val="61D1EC89"/>
    <w:rsid w:val="61EB5B31"/>
    <w:rsid w:val="621A464F"/>
    <w:rsid w:val="62257DC7"/>
    <w:rsid w:val="62DD4C7C"/>
    <w:rsid w:val="6365582E"/>
    <w:rsid w:val="63F74610"/>
    <w:rsid w:val="641251A4"/>
    <w:rsid w:val="64278614"/>
    <w:rsid w:val="64F7C562"/>
    <w:rsid w:val="6519D888"/>
    <w:rsid w:val="65B86F83"/>
    <w:rsid w:val="66BE39A7"/>
    <w:rsid w:val="66FF287D"/>
    <w:rsid w:val="6719F58A"/>
    <w:rsid w:val="6788B669"/>
    <w:rsid w:val="680E3B3D"/>
    <w:rsid w:val="68F46815"/>
    <w:rsid w:val="696B58A0"/>
    <w:rsid w:val="69D9BB28"/>
    <w:rsid w:val="6A61A637"/>
    <w:rsid w:val="6A7FE0E4"/>
    <w:rsid w:val="6AAEC6BE"/>
    <w:rsid w:val="6B9EC831"/>
    <w:rsid w:val="6BE33607"/>
    <w:rsid w:val="6C2B82E6"/>
    <w:rsid w:val="6CA86A07"/>
    <w:rsid w:val="6CE0168D"/>
    <w:rsid w:val="6D672802"/>
    <w:rsid w:val="6D8F9A0D"/>
    <w:rsid w:val="6E7F7CA2"/>
    <w:rsid w:val="6EF0768B"/>
    <w:rsid w:val="6EF98F29"/>
    <w:rsid w:val="6EFFAAF7"/>
    <w:rsid w:val="6F370469"/>
    <w:rsid w:val="6F3C4BD8"/>
    <w:rsid w:val="6F6861D8"/>
    <w:rsid w:val="6FB2C347"/>
    <w:rsid w:val="6FEDD017"/>
    <w:rsid w:val="7042DF02"/>
    <w:rsid w:val="7054D8D5"/>
    <w:rsid w:val="70FD0F09"/>
    <w:rsid w:val="71396FED"/>
    <w:rsid w:val="72A8DD89"/>
    <w:rsid w:val="72F14417"/>
    <w:rsid w:val="73EB5696"/>
    <w:rsid w:val="75355EE9"/>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94A7B5B"/>
    <w:rsid w:val="79CF2E67"/>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qFormat/>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uiPriority="10" w:qFormat="1"/>
    <w:lsdException w:name="Default Paragraph Font"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qFormat/>
    <w:rPr>
      <w:rFonts w:ascii="Times New Roman" w:eastAsia="宋体" w:hAnsi="Times New Roman" w:cs="Times New Roman"/>
    </w:rPr>
  </w:style>
  <w:style w:type="table" w:default="1" w:styleId="a2">
    <w:name w:val="Normal Table"/>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qFormat/>
    <w:rPr>
      <w:rFonts w:ascii="宋体" w:eastAsia="宋体" w:hAnsi="Courier New" w:cs="Courier New"/>
      <w:szCs w:val="21"/>
    </w:rPr>
  </w:style>
  <w:style w:type="paragraph" w:styleId="a6">
    <w:name w:val="Date"/>
    <w:basedOn w:val="a"/>
    <w:next w:val="a"/>
    <w:qFormat/>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Words>
  <Characters>2486</Characters>
  <Application>Microsoft Office Word</Application>
  <DocSecurity>0</DocSecurity>
  <Lines>20</Lines>
  <Paragraphs>5</Paragraphs>
  <ScaleCrop>false</ScaleCrop>
  <Company>Gxsti</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dcterms:created xsi:type="dcterms:W3CDTF">2024-03-07T08:06:00Z</dcterms:created>
  <dcterms:modified xsi:type="dcterms:W3CDTF">2024-03-07T08:06:00Z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