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B190C">
      <w:pPr>
        <w:adjustRightInd w:val="0"/>
        <w:snapToGrid w:val="0"/>
        <w:spacing w:line="560" w:lineRule="exact"/>
        <w:ind w:rightChars="-104" w:right="-333"/>
        <w:rPr>
          <w:rFonts w:eastAsia="方正小标宋简体" w:hint="eastAsia"/>
          <w:sz w:val="44"/>
          <w:szCs w:val="44"/>
        </w:rPr>
      </w:pPr>
      <w:bookmarkStart w:id="0" w:name="_GoBack"/>
      <w:bookmarkEnd w:id="0"/>
    </w:p>
    <w:p w:rsidR="00000000" w:rsidRDefault="003B190C">
      <w:pPr>
        <w:pStyle w:val="a0"/>
        <w:rPr>
          <w:rFonts w:eastAsia="方正小标宋简体"/>
          <w:sz w:val="44"/>
          <w:szCs w:val="44"/>
        </w:rPr>
      </w:pPr>
    </w:p>
    <w:p w:rsidR="00000000" w:rsidRDefault="003B190C">
      <w:pPr>
        <w:pStyle w:val="a4"/>
        <w:rPr>
          <w:rFonts w:ascii="Times New Roman" w:eastAsia="方正小标宋简体" w:hAnsi="Times New Roman"/>
          <w:sz w:val="44"/>
          <w:szCs w:val="44"/>
        </w:rPr>
      </w:pPr>
    </w:p>
    <w:p w:rsidR="00000000" w:rsidRDefault="003B190C">
      <w:pPr>
        <w:pStyle w:val="a0"/>
      </w:pPr>
    </w:p>
    <w:p w:rsidR="00000000" w:rsidRDefault="003B190C">
      <w:pPr>
        <w:pStyle w:val="a4"/>
        <w:rPr>
          <w:rFonts w:ascii="Times New Roman" w:hAnsi="Times New Roman"/>
        </w:rPr>
      </w:pPr>
    </w:p>
    <w:p w:rsidR="00000000" w:rsidRDefault="003B190C">
      <w:pPr>
        <w:adjustRightInd w:val="0"/>
        <w:snapToGrid w:val="0"/>
        <w:spacing w:line="560" w:lineRule="exact"/>
        <w:ind w:rightChars="-104" w:right="-333"/>
        <w:jc w:val="center"/>
        <w:rPr>
          <w:rFonts w:eastAsia="方正小标宋简体"/>
          <w:sz w:val="44"/>
          <w:szCs w:val="44"/>
        </w:rPr>
      </w:pPr>
    </w:p>
    <w:p w:rsidR="00000000" w:rsidRDefault="003B190C">
      <w:pPr>
        <w:adjustRightInd w:val="0"/>
        <w:snapToGrid w:val="0"/>
        <w:spacing w:line="360" w:lineRule="auto"/>
        <w:ind w:rightChars="-104" w:right="-333"/>
        <w:jc w:val="center"/>
        <w:rPr>
          <w:rFonts w:eastAsia="方正小标宋简体"/>
          <w:sz w:val="52"/>
          <w:szCs w:val="52"/>
        </w:rPr>
      </w:pPr>
      <w:r>
        <w:rPr>
          <w:rFonts w:eastAsia="方正小标宋简体"/>
          <w:sz w:val="52"/>
          <w:szCs w:val="52"/>
        </w:rPr>
        <w:t>广西国际人才交流中心</w:t>
      </w:r>
    </w:p>
    <w:p w:rsidR="00000000" w:rsidRDefault="003B190C">
      <w:pPr>
        <w:adjustRightInd w:val="0"/>
        <w:snapToGrid w:val="0"/>
        <w:spacing w:line="360" w:lineRule="auto"/>
        <w:ind w:rightChars="-104" w:right="-333"/>
        <w:jc w:val="center"/>
        <w:rPr>
          <w:rFonts w:eastAsia="方正小标宋简体"/>
          <w:sz w:val="52"/>
          <w:szCs w:val="52"/>
        </w:rPr>
      </w:pPr>
      <w:r>
        <w:rPr>
          <w:rFonts w:eastAsia="方正小标宋简体"/>
          <w:sz w:val="52"/>
          <w:szCs w:val="52"/>
        </w:rPr>
        <w:t>2024</w:t>
      </w:r>
      <w:r>
        <w:rPr>
          <w:rFonts w:eastAsia="方正小标宋简体"/>
          <w:sz w:val="52"/>
          <w:szCs w:val="52"/>
        </w:rPr>
        <w:t>年单位预算</w:t>
      </w: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黑体"/>
          <w:sz w:val="36"/>
          <w:szCs w:val="36"/>
        </w:rPr>
      </w:pPr>
    </w:p>
    <w:p w:rsidR="00000000" w:rsidRDefault="003B190C">
      <w:pPr>
        <w:adjustRightInd w:val="0"/>
        <w:snapToGrid w:val="0"/>
        <w:spacing w:line="600" w:lineRule="exact"/>
        <w:ind w:rightChars="-104" w:right="-333"/>
        <w:jc w:val="center"/>
        <w:rPr>
          <w:rFonts w:eastAsia="仿宋"/>
          <w:sz w:val="52"/>
          <w:szCs w:val="52"/>
        </w:rPr>
        <w:sectPr w:rsidR="00000000">
          <w:headerReference w:type="even" r:id="rId8"/>
          <w:headerReference w:type="default" r:id="rId9"/>
          <w:footerReference w:type="even" r:id="rId10"/>
          <w:footerReference w:type="default" r:id="rId11"/>
          <w:headerReference w:type="first" r:id="rId12"/>
          <w:footerReference w:type="first" r:id="rId13"/>
          <w:type w:val="continuous"/>
          <w:pgSz w:w="11906" w:h="16838"/>
          <w:pgMar w:top="2098" w:right="1531" w:bottom="1417" w:left="1531" w:header="851" w:footer="1417" w:gutter="0"/>
          <w:pgNumType w:start="1"/>
          <w:cols w:space="720"/>
          <w:titlePg/>
        </w:sectPr>
      </w:pPr>
      <w:r>
        <w:rPr>
          <w:rFonts w:eastAsia="黑体"/>
          <w:sz w:val="36"/>
          <w:szCs w:val="36"/>
        </w:rPr>
        <w:t>二</w:t>
      </w:r>
      <w:r>
        <w:rPr>
          <w:rFonts w:eastAsia="黑体"/>
          <w:sz w:val="36"/>
          <w:szCs w:val="36"/>
        </w:rPr>
        <w:t>○</w:t>
      </w:r>
      <w:r>
        <w:rPr>
          <w:rFonts w:eastAsia="黑体"/>
          <w:sz w:val="36"/>
          <w:szCs w:val="36"/>
        </w:rPr>
        <w:t>二四年二月</w:t>
      </w:r>
    </w:p>
    <w:p w:rsidR="00000000" w:rsidRDefault="003B190C">
      <w:pPr>
        <w:adjustRightInd w:val="0"/>
        <w:snapToGrid w:val="0"/>
        <w:spacing w:line="560" w:lineRule="exact"/>
        <w:ind w:rightChars="-104" w:right="-333"/>
        <w:jc w:val="center"/>
        <w:rPr>
          <w:rFonts w:eastAsia="黑体"/>
          <w:bCs/>
          <w:szCs w:val="32"/>
        </w:rPr>
      </w:pPr>
    </w:p>
    <w:p w:rsidR="00000000" w:rsidRDefault="003B190C">
      <w:pPr>
        <w:adjustRightInd w:val="0"/>
        <w:snapToGrid w:val="0"/>
        <w:spacing w:line="560" w:lineRule="exact"/>
        <w:ind w:rightChars="-104" w:right="-333"/>
        <w:jc w:val="center"/>
        <w:rPr>
          <w:rFonts w:eastAsia="黑体"/>
          <w:bCs/>
          <w:szCs w:val="32"/>
        </w:rPr>
      </w:pPr>
      <w:r>
        <w:rPr>
          <w:rFonts w:eastAsia="黑体"/>
          <w:bCs/>
          <w:szCs w:val="32"/>
        </w:rPr>
        <w:lastRenderedPageBreak/>
        <w:t>目</w:t>
      </w:r>
      <w:r>
        <w:rPr>
          <w:rFonts w:eastAsia="黑体"/>
          <w:bCs/>
          <w:szCs w:val="32"/>
        </w:rPr>
        <w:t xml:space="preserve">  </w:t>
      </w:r>
      <w:r>
        <w:rPr>
          <w:rFonts w:eastAsia="黑体"/>
          <w:bCs/>
          <w:szCs w:val="32"/>
        </w:rPr>
        <w:t>录</w:t>
      </w: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r>
        <w:rPr>
          <w:rFonts w:eastAsia="黑体"/>
          <w:bCs/>
          <w:szCs w:val="32"/>
        </w:rPr>
        <w:t>第一部分：单位概况</w:t>
      </w: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r>
        <w:rPr>
          <w:rFonts w:eastAsia="黑体"/>
          <w:szCs w:val="32"/>
        </w:rPr>
        <w:t>第二部分：广西国际人才交流中心</w:t>
      </w:r>
      <w:r>
        <w:rPr>
          <w:rFonts w:eastAsia="黑体"/>
          <w:szCs w:val="32"/>
        </w:rPr>
        <w:t>2024</w:t>
      </w:r>
      <w:r>
        <w:rPr>
          <w:rFonts w:eastAsia="黑体"/>
          <w:szCs w:val="32"/>
        </w:rPr>
        <w:t>年单位预算情况说明</w:t>
      </w: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r>
        <w:rPr>
          <w:rFonts w:eastAsia="黑体"/>
          <w:szCs w:val="32"/>
        </w:rPr>
        <w:t>第三部分：名词解释</w:t>
      </w: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r>
        <w:rPr>
          <w:rFonts w:eastAsia="黑体"/>
          <w:bCs/>
          <w:szCs w:val="32"/>
        </w:rPr>
        <w:t>第四部分：</w:t>
      </w:r>
      <w:r>
        <w:rPr>
          <w:rFonts w:eastAsia="黑体"/>
          <w:szCs w:val="32"/>
        </w:rPr>
        <w:t>广西国际人才交流中心</w:t>
      </w:r>
      <w:r>
        <w:rPr>
          <w:rFonts w:eastAsia="黑体"/>
          <w:szCs w:val="32"/>
        </w:rPr>
        <w:t>2024</w:t>
      </w:r>
      <w:r>
        <w:rPr>
          <w:rFonts w:eastAsia="黑体"/>
          <w:szCs w:val="32"/>
        </w:rPr>
        <w:t>年单位预算公开报表</w:t>
      </w: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adjustRightInd w:val="0"/>
        <w:snapToGrid w:val="0"/>
        <w:spacing w:line="560" w:lineRule="exact"/>
        <w:ind w:rightChars="-104" w:right="-333" w:firstLineChars="200" w:firstLine="640"/>
        <w:rPr>
          <w:rFonts w:eastAsia="黑体"/>
          <w:bCs/>
          <w:szCs w:val="32"/>
        </w:rPr>
      </w:pPr>
    </w:p>
    <w:p w:rsidR="00000000" w:rsidRDefault="003B190C">
      <w:pPr>
        <w:pStyle w:val="a0"/>
        <w:rPr>
          <w:rFonts w:eastAsia="宋体"/>
        </w:rPr>
      </w:pPr>
    </w:p>
    <w:p w:rsidR="00000000" w:rsidRDefault="003B190C">
      <w:pPr>
        <w:adjustRightInd w:val="0"/>
        <w:snapToGrid w:val="0"/>
        <w:spacing w:line="560" w:lineRule="exact"/>
        <w:ind w:rightChars="-104" w:right="-333" w:firstLineChars="200" w:firstLine="640"/>
        <w:rPr>
          <w:rFonts w:eastAsia="黑体"/>
          <w:bCs/>
          <w:szCs w:val="32"/>
        </w:rPr>
      </w:pPr>
      <w:r>
        <w:rPr>
          <w:rFonts w:eastAsia="黑体"/>
          <w:bCs/>
          <w:szCs w:val="32"/>
        </w:rPr>
        <w:lastRenderedPageBreak/>
        <w:t>第一部分：单位概况</w:t>
      </w:r>
    </w:p>
    <w:p w:rsidR="00000000" w:rsidRDefault="003B190C">
      <w:pPr>
        <w:adjustRightInd w:val="0"/>
        <w:snapToGrid w:val="0"/>
        <w:spacing w:line="560" w:lineRule="exact"/>
        <w:ind w:rightChars="-104" w:right="-333" w:firstLineChars="200" w:firstLine="640"/>
        <w:rPr>
          <w:rFonts w:eastAsia="黑体"/>
          <w:bCs/>
          <w:szCs w:val="32"/>
        </w:rPr>
      </w:pPr>
      <w:r>
        <w:rPr>
          <w:rFonts w:eastAsia="黑体"/>
          <w:bCs/>
          <w:szCs w:val="32"/>
        </w:rPr>
        <w:t>一、</w:t>
      </w:r>
      <w:r>
        <w:rPr>
          <w:rFonts w:eastAsia="黑体"/>
          <w:bCs/>
          <w:szCs w:val="32"/>
        </w:rPr>
        <w:t>单位主要职能</w:t>
      </w:r>
    </w:p>
    <w:p w:rsidR="00000000" w:rsidRDefault="003B190C">
      <w:pPr>
        <w:pStyle w:val="ad"/>
        <w:tabs>
          <w:tab w:val="left" w:pos="0"/>
        </w:tabs>
        <w:spacing w:line="360" w:lineRule="auto"/>
        <w:ind w:left="142" w:rightChars="-161" w:right="-515" w:firstLine="640"/>
        <w:rPr>
          <w:rFonts w:ascii="Times New Roman" w:eastAsia="仿宋_GB2312" w:hAnsi="Times New Roman"/>
          <w:sz w:val="32"/>
          <w:szCs w:val="32"/>
        </w:rPr>
      </w:pPr>
      <w:r>
        <w:rPr>
          <w:rFonts w:ascii="Times New Roman" w:eastAsia="仿宋_GB2312" w:hAnsi="Times New Roman"/>
          <w:sz w:val="32"/>
          <w:szCs w:val="32"/>
        </w:rPr>
        <w:t>根据《自治区党委编办关于调整科技厅所属事业单位机构编制事项的批复》（桂编办复〔</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65</w:t>
      </w:r>
      <w:r>
        <w:rPr>
          <w:rFonts w:ascii="Times New Roman" w:eastAsia="仿宋_GB2312" w:hAnsi="Times New Roman"/>
          <w:sz w:val="32"/>
          <w:szCs w:val="32"/>
        </w:rPr>
        <w:t>号）和《关于自治区人力资源</w:t>
      </w:r>
      <w:r>
        <w:rPr>
          <w:rFonts w:ascii="Times New Roman" w:eastAsia="仿宋_GB2312" w:hAnsi="Times New Roman" w:hint="eastAsia"/>
          <w:sz w:val="32"/>
          <w:szCs w:val="32"/>
        </w:rPr>
        <w:t>和</w:t>
      </w:r>
      <w:r>
        <w:rPr>
          <w:rFonts w:ascii="Times New Roman" w:eastAsia="仿宋_GB2312" w:hAnsi="Times New Roman"/>
          <w:sz w:val="32"/>
          <w:szCs w:val="32"/>
        </w:rPr>
        <w:t>社会保障厅所属事业单位清理规范意见的通知》（桂编〔</w:t>
      </w:r>
      <w:r>
        <w:rPr>
          <w:rFonts w:ascii="Times New Roman" w:eastAsia="仿宋_GB2312" w:hAnsi="Times New Roman"/>
          <w:sz w:val="32"/>
          <w:szCs w:val="32"/>
        </w:rPr>
        <w:t>2013</w:t>
      </w:r>
      <w:r>
        <w:rPr>
          <w:rFonts w:ascii="Times New Roman" w:eastAsia="仿宋_GB2312" w:hAnsi="Times New Roman"/>
          <w:sz w:val="32"/>
          <w:szCs w:val="32"/>
        </w:rPr>
        <w:t>〕</w:t>
      </w:r>
      <w:r>
        <w:rPr>
          <w:rFonts w:ascii="Times New Roman" w:eastAsia="仿宋_GB2312" w:hAnsi="Times New Roman"/>
          <w:sz w:val="32"/>
          <w:szCs w:val="32"/>
        </w:rPr>
        <w:t>116</w:t>
      </w:r>
      <w:r>
        <w:rPr>
          <w:rFonts w:ascii="Times New Roman" w:eastAsia="仿宋_GB2312" w:hAnsi="Times New Roman"/>
          <w:sz w:val="32"/>
          <w:szCs w:val="32"/>
        </w:rPr>
        <w:t>号），国流中心三定方案职责如下：受委托承担各项引进国（境）外智力的具体事务性工作；承办出国（境）培训、考察和研修（见习）业务；组织开展各类国际人才、智力交流活动和中国国际人才市场广西市场业务。具体工作内容如下：</w:t>
      </w:r>
    </w:p>
    <w:tbl>
      <w:tblPr>
        <w:tblpPr w:leftFromText="180" w:rightFromText="180" w:vertAnchor="text" w:horzAnchor="margin" w:tblpY="56"/>
        <w:tblW w:w="9300" w:type="dxa"/>
        <w:tblInd w:w="0" w:type="dxa"/>
        <w:tblLayout w:type="fixed"/>
        <w:tblLook w:val="0000" w:firstRow="0" w:lastRow="0" w:firstColumn="0" w:lastColumn="0" w:noHBand="0" w:noVBand="0"/>
      </w:tblPr>
      <w:tblGrid>
        <w:gridCol w:w="2660"/>
        <w:gridCol w:w="6640"/>
      </w:tblGrid>
      <w:tr w:rsidR="00000000">
        <w:trPr>
          <w:trHeight w:val="707"/>
        </w:trPr>
        <w:tc>
          <w:tcPr>
            <w:tcW w:w="2660" w:type="dxa"/>
            <w:tcBorders>
              <w:top w:val="single" w:sz="8" w:space="0" w:color="auto"/>
              <w:left w:val="single" w:sz="8" w:space="0" w:color="auto"/>
              <w:bottom w:val="single" w:sz="4" w:space="0" w:color="auto"/>
              <w:right w:val="single" w:sz="4" w:space="0" w:color="auto"/>
            </w:tcBorders>
            <w:vAlign w:val="center"/>
          </w:tcPr>
          <w:p w:rsidR="00000000" w:rsidRDefault="003B190C">
            <w:pPr>
              <w:widowControl/>
              <w:tabs>
                <w:tab w:val="left" w:pos="0"/>
              </w:tabs>
              <w:spacing w:line="300" w:lineRule="exact"/>
              <w:jc w:val="center"/>
              <w:rPr>
                <w:bCs/>
                <w:kern w:val="0"/>
                <w:sz w:val="30"/>
                <w:szCs w:val="30"/>
              </w:rPr>
            </w:pPr>
            <w:r>
              <w:rPr>
                <w:bCs/>
                <w:kern w:val="0"/>
                <w:sz w:val="30"/>
                <w:szCs w:val="30"/>
              </w:rPr>
              <w:t>主要职责</w:t>
            </w:r>
          </w:p>
          <w:p w:rsidR="00000000" w:rsidRDefault="003B190C">
            <w:pPr>
              <w:widowControl/>
              <w:tabs>
                <w:tab w:val="left" w:pos="0"/>
              </w:tabs>
              <w:spacing w:line="300" w:lineRule="exact"/>
              <w:jc w:val="center"/>
              <w:rPr>
                <w:bCs/>
                <w:kern w:val="0"/>
                <w:sz w:val="30"/>
                <w:szCs w:val="30"/>
              </w:rPr>
            </w:pPr>
            <w:r>
              <w:rPr>
                <w:bCs/>
                <w:kern w:val="0"/>
                <w:sz w:val="30"/>
                <w:szCs w:val="30"/>
              </w:rPr>
              <w:t>（相关部分）</w:t>
            </w:r>
          </w:p>
        </w:tc>
        <w:tc>
          <w:tcPr>
            <w:tcW w:w="6640" w:type="dxa"/>
            <w:tcBorders>
              <w:top w:val="single" w:sz="8" w:space="0" w:color="auto"/>
              <w:left w:val="nil"/>
              <w:bottom w:val="single" w:sz="4" w:space="0" w:color="auto"/>
              <w:right w:val="single" w:sz="4" w:space="0" w:color="auto"/>
            </w:tcBorders>
            <w:vAlign w:val="center"/>
          </w:tcPr>
          <w:p w:rsidR="00000000" w:rsidRDefault="003B190C">
            <w:pPr>
              <w:widowControl/>
              <w:tabs>
                <w:tab w:val="left" w:pos="0"/>
              </w:tabs>
              <w:spacing w:line="300" w:lineRule="exact"/>
              <w:jc w:val="center"/>
              <w:rPr>
                <w:bCs/>
                <w:kern w:val="0"/>
                <w:sz w:val="30"/>
                <w:szCs w:val="30"/>
              </w:rPr>
            </w:pPr>
            <w:r>
              <w:rPr>
                <w:bCs/>
                <w:kern w:val="0"/>
                <w:sz w:val="30"/>
                <w:szCs w:val="30"/>
              </w:rPr>
              <w:t>国流中心具体工作事项</w:t>
            </w:r>
          </w:p>
        </w:tc>
      </w:tr>
      <w:tr w:rsidR="00000000">
        <w:trPr>
          <w:trHeight w:val="776"/>
        </w:trPr>
        <w:tc>
          <w:tcPr>
            <w:tcW w:w="2660" w:type="dxa"/>
            <w:vMerge w:val="restart"/>
            <w:tcBorders>
              <w:top w:val="nil"/>
              <w:left w:val="single" w:sz="8" w:space="0" w:color="auto"/>
              <w:bottom w:val="single" w:sz="4" w:space="0" w:color="auto"/>
              <w:right w:val="single" w:sz="4" w:space="0" w:color="auto"/>
            </w:tcBorders>
            <w:shd w:val="clear" w:color="auto" w:fill="auto"/>
            <w:vAlign w:val="center"/>
          </w:tcPr>
          <w:p w:rsidR="00000000" w:rsidRDefault="003B190C">
            <w:pPr>
              <w:widowControl/>
              <w:tabs>
                <w:tab w:val="left" w:pos="0"/>
              </w:tabs>
              <w:spacing w:line="300" w:lineRule="exact"/>
              <w:jc w:val="left"/>
              <w:rPr>
                <w:kern w:val="0"/>
                <w:sz w:val="30"/>
                <w:szCs w:val="30"/>
              </w:rPr>
            </w:pPr>
            <w:r>
              <w:rPr>
                <w:kern w:val="0"/>
                <w:sz w:val="30"/>
                <w:szCs w:val="30"/>
              </w:rPr>
              <w:t>拟订全区引进国外智力规划、政策，建立引进国外智力服务体系，归口管理全区出国（境）培训工作，综合管理来桂工作的外国专家</w:t>
            </w:r>
          </w:p>
        </w:tc>
        <w:tc>
          <w:tcPr>
            <w:tcW w:w="6640" w:type="dxa"/>
            <w:tcBorders>
              <w:top w:val="nil"/>
              <w:left w:val="nil"/>
              <w:bottom w:val="single" w:sz="4" w:space="0" w:color="auto"/>
              <w:right w:val="single" w:sz="4" w:space="0" w:color="auto"/>
            </w:tcBorders>
            <w:shd w:val="clear" w:color="000000" w:fill="FFFFFF"/>
            <w:vAlign w:val="center"/>
          </w:tcPr>
          <w:p w:rsidR="00000000" w:rsidRDefault="003B190C">
            <w:pPr>
              <w:widowControl/>
              <w:tabs>
                <w:tab w:val="left" w:pos="0"/>
              </w:tabs>
              <w:spacing w:line="300" w:lineRule="exact"/>
              <w:jc w:val="left"/>
              <w:rPr>
                <w:kern w:val="0"/>
                <w:sz w:val="30"/>
                <w:szCs w:val="30"/>
              </w:rPr>
            </w:pPr>
            <w:r>
              <w:rPr>
                <w:kern w:val="0"/>
                <w:sz w:val="30"/>
                <w:szCs w:val="30"/>
              </w:rPr>
              <w:t>承担自治区外国专家局委托的各项引进国（境）外智力工作</w:t>
            </w:r>
          </w:p>
        </w:tc>
      </w:tr>
      <w:tr w:rsidR="00000000">
        <w:trPr>
          <w:trHeight w:val="1312"/>
        </w:trPr>
        <w:tc>
          <w:tcPr>
            <w:tcW w:w="2660" w:type="dxa"/>
            <w:vMerge/>
            <w:tcBorders>
              <w:top w:val="nil"/>
              <w:left w:val="single" w:sz="8" w:space="0" w:color="auto"/>
              <w:bottom w:val="single" w:sz="4" w:space="0" w:color="auto"/>
              <w:right w:val="single" w:sz="4" w:space="0" w:color="auto"/>
            </w:tcBorders>
            <w:shd w:val="clear" w:color="auto" w:fill="auto"/>
            <w:vAlign w:val="center"/>
          </w:tcPr>
          <w:p w:rsidR="00000000" w:rsidRDefault="003B190C">
            <w:pPr>
              <w:widowControl/>
              <w:tabs>
                <w:tab w:val="left" w:pos="0"/>
              </w:tabs>
              <w:spacing w:line="300" w:lineRule="exact"/>
              <w:jc w:val="left"/>
              <w:rPr>
                <w:kern w:val="0"/>
                <w:sz w:val="30"/>
                <w:szCs w:val="30"/>
              </w:rPr>
            </w:pPr>
          </w:p>
        </w:tc>
        <w:tc>
          <w:tcPr>
            <w:tcW w:w="6640" w:type="dxa"/>
            <w:tcBorders>
              <w:top w:val="nil"/>
              <w:left w:val="nil"/>
              <w:bottom w:val="single" w:sz="4" w:space="0" w:color="auto"/>
              <w:right w:val="single" w:sz="4" w:space="0" w:color="auto"/>
            </w:tcBorders>
            <w:shd w:val="clear" w:color="000000" w:fill="FFFFFF"/>
            <w:vAlign w:val="center"/>
          </w:tcPr>
          <w:p w:rsidR="00000000" w:rsidRDefault="003B190C">
            <w:pPr>
              <w:widowControl/>
              <w:tabs>
                <w:tab w:val="left" w:pos="0"/>
              </w:tabs>
              <w:spacing w:line="300" w:lineRule="exact"/>
              <w:jc w:val="left"/>
              <w:rPr>
                <w:kern w:val="0"/>
                <w:sz w:val="30"/>
                <w:szCs w:val="30"/>
              </w:rPr>
            </w:pPr>
            <w:r>
              <w:rPr>
                <w:kern w:val="0"/>
                <w:sz w:val="30"/>
                <w:szCs w:val="30"/>
              </w:rPr>
              <w:t>承办出国（境）培训、出访和研修（见习）业务。具体办理出国（境）培训业务</w:t>
            </w:r>
            <w:r>
              <w:rPr>
                <w:kern w:val="0"/>
                <w:sz w:val="30"/>
                <w:szCs w:val="30"/>
              </w:rPr>
              <w:t>的材料审核和申报、行前培训、手续办理、团组服务、情况跟踪、突发事项处理、总结反馈等工作</w:t>
            </w:r>
          </w:p>
        </w:tc>
      </w:tr>
      <w:tr w:rsidR="00000000">
        <w:trPr>
          <w:trHeight w:val="1063"/>
        </w:trPr>
        <w:tc>
          <w:tcPr>
            <w:tcW w:w="2660" w:type="dxa"/>
            <w:vMerge/>
            <w:tcBorders>
              <w:top w:val="nil"/>
              <w:left w:val="single" w:sz="8" w:space="0" w:color="auto"/>
              <w:bottom w:val="single" w:sz="4" w:space="0" w:color="auto"/>
              <w:right w:val="single" w:sz="4" w:space="0" w:color="auto"/>
            </w:tcBorders>
            <w:shd w:val="clear" w:color="auto" w:fill="auto"/>
            <w:vAlign w:val="center"/>
          </w:tcPr>
          <w:p w:rsidR="00000000" w:rsidRDefault="003B190C">
            <w:pPr>
              <w:widowControl/>
              <w:tabs>
                <w:tab w:val="left" w:pos="0"/>
              </w:tabs>
              <w:spacing w:line="300" w:lineRule="exact"/>
              <w:jc w:val="left"/>
              <w:rPr>
                <w:kern w:val="0"/>
                <w:sz w:val="30"/>
                <w:szCs w:val="30"/>
              </w:rPr>
            </w:pPr>
          </w:p>
        </w:tc>
        <w:tc>
          <w:tcPr>
            <w:tcW w:w="6640" w:type="dxa"/>
            <w:tcBorders>
              <w:top w:val="nil"/>
              <w:left w:val="nil"/>
              <w:bottom w:val="single" w:sz="4" w:space="0" w:color="auto"/>
              <w:right w:val="single" w:sz="4" w:space="0" w:color="auto"/>
            </w:tcBorders>
            <w:shd w:val="clear" w:color="000000" w:fill="FFFFFF"/>
            <w:vAlign w:val="center"/>
          </w:tcPr>
          <w:p w:rsidR="00000000" w:rsidRDefault="003B190C">
            <w:pPr>
              <w:widowControl/>
              <w:tabs>
                <w:tab w:val="left" w:pos="0"/>
              </w:tabs>
              <w:spacing w:line="300" w:lineRule="exact"/>
              <w:jc w:val="left"/>
              <w:rPr>
                <w:kern w:val="0"/>
                <w:sz w:val="30"/>
                <w:szCs w:val="30"/>
              </w:rPr>
            </w:pPr>
            <w:r>
              <w:rPr>
                <w:kern w:val="0"/>
                <w:sz w:val="30"/>
                <w:szCs w:val="30"/>
              </w:rPr>
              <w:t>与国（境）外专家组织建立合作关系，协助引进国（境）外专家来桂工作并向各引智用人单位推荐外国专家</w:t>
            </w:r>
          </w:p>
        </w:tc>
      </w:tr>
      <w:tr w:rsidR="00000000">
        <w:trPr>
          <w:trHeight w:val="851"/>
        </w:trPr>
        <w:tc>
          <w:tcPr>
            <w:tcW w:w="2660" w:type="dxa"/>
            <w:vMerge/>
            <w:tcBorders>
              <w:top w:val="nil"/>
              <w:left w:val="single" w:sz="8" w:space="0" w:color="auto"/>
              <w:bottom w:val="single" w:sz="4" w:space="0" w:color="auto"/>
              <w:right w:val="single" w:sz="4" w:space="0" w:color="auto"/>
            </w:tcBorders>
            <w:shd w:val="clear" w:color="auto" w:fill="auto"/>
            <w:vAlign w:val="center"/>
          </w:tcPr>
          <w:p w:rsidR="00000000" w:rsidRDefault="003B190C">
            <w:pPr>
              <w:widowControl/>
              <w:tabs>
                <w:tab w:val="left" w:pos="0"/>
              </w:tabs>
              <w:spacing w:line="300" w:lineRule="exact"/>
              <w:jc w:val="left"/>
              <w:rPr>
                <w:kern w:val="0"/>
                <w:sz w:val="30"/>
                <w:szCs w:val="30"/>
              </w:rPr>
            </w:pPr>
          </w:p>
        </w:tc>
        <w:tc>
          <w:tcPr>
            <w:tcW w:w="6640" w:type="dxa"/>
            <w:tcBorders>
              <w:top w:val="nil"/>
              <w:left w:val="nil"/>
              <w:bottom w:val="single" w:sz="4" w:space="0" w:color="auto"/>
              <w:right w:val="single" w:sz="4" w:space="0" w:color="auto"/>
            </w:tcBorders>
            <w:shd w:val="clear" w:color="000000" w:fill="FFFFFF"/>
            <w:vAlign w:val="center"/>
          </w:tcPr>
          <w:p w:rsidR="00000000" w:rsidRDefault="003B190C">
            <w:pPr>
              <w:widowControl/>
              <w:tabs>
                <w:tab w:val="left" w:pos="0"/>
              </w:tabs>
              <w:spacing w:line="300" w:lineRule="exact"/>
              <w:jc w:val="left"/>
              <w:rPr>
                <w:kern w:val="0"/>
                <w:sz w:val="30"/>
                <w:szCs w:val="30"/>
              </w:rPr>
            </w:pPr>
            <w:r>
              <w:rPr>
                <w:kern w:val="0"/>
                <w:sz w:val="30"/>
                <w:szCs w:val="30"/>
              </w:rPr>
              <w:t>为国（境）外相关组织、人员来桂考察、培训、学习提供服务，实施智力交流项目</w:t>
            </w:r>
          </w:p>
        </w:tc>
      </w:tr>
      <w:tr w:rsidR="00000000">
        <w:trPr>
          <w:trHeight w:val="851"/>
        </w:trPr>
        <w:tc>
          <w:tcPr>
            <w:tcW w:w="2660" w:type="dxa"/>
            <w:vMerge/>
            <w:tcBorders>
              <w:top w:val="nil"/>
              <w:left w:val="single" w:sz="8" w:space="0" w:color="auto"/>
              <w:bottom w:val="single" w:sz="4" w:space="0" w:color="auto"/>
              <w:right w:val="single" w:sz="4" w:space="0" w:color="auto"/>
            </w:tcBorders>
            <w:shd w:val="clear" w:color="auto" w:fill="auto"/>
            <w:vAlign w:val="center"/>
          </w:tcPr>
          <w:p w:rsidR="00000000" w:rsidRDefault="003B190C">
            <w:pPr>
              <w:widowControl/>
              <w:tabs>
                <w:tab w:val="left" w:pos="0"/>
              </w:tabs>
              <w:spacing w:line="300" w:lineRule="exact"/>
              <w:jc w:val="left"/>
              <w:rPr>
                <w:kern w:val="0"/>
                <w:sz w:val="30"/>
                <w:szCs w:val="30"/>
              </w:rPr>
            </w:pPr>
          </w:p>
        </w:tc>
        <w:tc>
          <w:tcPr>
            <w:tcW w:w="6640" w:type="dxa"/>
            <w:tcBorders>
              <w:top w:val="nil"/>
              <w:left w:val="nil"/>
              <w:bottom w:val="single" w:sz="4" w:space="0" w:color="auto"/>
              <w:right w:val="single" w:sz="4" w:space="0" w:color="auto"/>
            </w:tcBorders>
            <w:shd w:val="clear" w:color="000000" w:fill="FFFFFF"/>
            <w:vAlign w:val="center"/>
          </w:tcPr>
          <w:p w:rsidR="00000000" w:rsidRDefault="003B190C">
            <w:pPr>
              <w:widowControl/>
              <w:tabs>
                <w:tab w:val="left" w:pos="0"/>
              </w:tabs>
              <w:spacing w:line="300" w:lineRule="exact"/>
              <w:jc w:val="left"/>
              <w:rPr>
                <w:kern w:val="0"/>
                <w:sz w:val="30"/>
                <w:szCs w:val="30"/>
              </w:rPr>
            </w:pPr>
            <w:r>
              <w:rPr>
                <w:kern w:val="0"/>
                <w:sz w:val="30"/>
                <w:szCs w:val="30"/>
              </w:rPr>
              <w:t>搭建国际交往新平台，协助开辟引进国（境）外智力新渠道。开展各类国际人才交流活动</w:t>
            </w:r>
          </w:p>
        </w:tc>
      </w:tr>
      <w:tr w:rsidR="00000000">
        <w:trPr>
          <w:trHeight w:val="851"/>
        </w:trPr>
        <w:tc>
          <w:tcPr>
            <w:tcW w:w="2660" w:type="dxa"/>
            <w:vMerge/>
            <w:tcBorders>
              <w:top w:val="nil"/>
              <w:left w:val="single" w:sz="8" w:space="0" w:color="auto"/>
              <w:bottom w:val="single" w:sz="4" w:space="0" w:color="auto"/>
              <w:right w:val="single" w:sz="4" w:space="0" w:color="auto"/>
            </w:tcBorders>
            <w:shd w:val="clear" w:color="auto" w:fill="auto"/>
            <w:vAlign w:val="center"/>
          </w:tcPr>
          <w:p w:rsidR="00000000" w:rsidRDefault="003B190C">
            <w:pPr>
              <w:widowControl/>
              <w:tabs>
                <w:tab w:val="left" w:pos="0"/>
              </w:tabs>
              <w:spacing w:line="300" w:lineRule="exact"/>
              <w:jc w:val="left"/>
              <w:rPr>
                <w:kern w:val="0"/>
                <w:sz w:val="30"/>
                <w:szCs w:val="30"/>
              </w:rPr>
            </w:pPr>
          </w:p>
        </w:tc>
        <w:tc>
          <w:tcPr>
            <w:tcW w:w="6640" w:type="dxa"/>
            <w:tcBorders>
              <w:top w:val="nil"/>
              <w:left w:val="nil"/>
              <w:bottom w:val="single" w:sz="4" w:space="0" w:color="auto"/>
              <w:right w:val="single" w:sz="4" w:space="0" w:color="auto"/>
            </w:tcBorders>
            <w:shd w:val="clear" w:color="000000" w:fill="FFFFFF"/>
            <w:vAlign w:val="center"/>
          </w:tcPr>
          <w:p w:rsidR="00000000" w:rsidRDefault="003B190C">
            <w:pPr>
              <w:widowControl/>
              <w:tabs>
                <w:tab w:val="left" w:pos="0"/>
              </w:tabs>
              <w:spacing w:line="300" w:lineRule="exact"/>
              <w:jc w:val="left"/>
              <w:rPr>
                <w:kern w:val="0"/>
                <w:sz w:val="30"/>
                <w:szCs w:val="30"/>
              </w:rPr>
            </w:pPr>
            <w:r>
              <w:rPr>
                <w:kern w:val="0"/>
                <w:sz w:val="30"/>
                <w:szCs w:val="30"/>
              </w:rPr>
              <w:t>组织开展中国国际人才市场广西市场业务</w:t>
            </w:r>
          </w:p>
        </w:tc>
      </w:tr>
      <w:tr w:rsidR="00000000">
        <w:trPr>
          <w:trHeight w:val="1149"/>
        </w:trPr>
        <w:tc>
          <w:tcPr>
            <w:tcW w:w="2660" w:type="dxa"/>
            <w:tcBorders>
              <w:top w:val="nil"/>
              <w:left w:val="single" w:sz="8" w:space="0" w:color="auto"/>
              <w:bottom w:val="single" w:sz="8" w:space="0" w:color="auto"/>
              <w:right w:val="single" w:sz="4" w:space="0" w:color="auto"/>
            </w:tcBorders>
            <w:shd w:val="clear" w:color="auto" w:fill="auto"/>
            <w:vAlign w:val="center"/>
          </w:tcPr>
          <w:p w:rsidR="00000000" w:rsidRDefault="003B190C">
            <w:pPr>
              <w:widowControl/>
              <w:tabs>
                <w:tab w:val="left" w:pos="0"/>
              </w:tabs>
              <w:spacing w:line="300" w:lineRule="exact"/>
              <w:jc w:val="left"/>
              <w:rPr>
                <w:kern w:val="0"/>
                <w:sz w:val="30"/>
                <w:szCs w:val="30"/>
              </w:rPr>
            </w:pPr>
            <w:r>
              <w:rPr>
                <w:kern w:val="0"/>
                <w:sz w:val="30"/>
                <w:szCs w:val="30"/>
              </w:rPr>
              <w:t>负责区直单位国际交流与合作工作</w:t>
            </w:r>
          </w:p>
        </w:tc>
        <w:tc>
          <w:tcPr>
            <w:tcW w:w="6640" w:type="dxa"/>
            <w:tcBorders>
              <w:top w:val="nil"/>
              <w:left w:val="nil"/>
              <w:bottom w:val="single" w:sz="8" w:space="0" w:color="auto"/>
              <w:right w:val="single" w:sz="4" w:space="0" w:color="auto"/>
            </w:tcBorders>
            <w:shd w:val="clear" w:color="000000" w:fill="FFFFFF"/>
            <w:vAlign w:val="center"/>
          </w:tcPr>
          <w:p w:rsidR="00000000" w:rsidRDefault="003B190C">
            <w:pPr>
              <w:widowControl/>
              <w:tabs>
                <w:tab w:val="left" w:pos="0"/>
              </w:tabs>
              <w:spacing w:line="300" w:lineRule="exact"/>
              <w:jc w:val="left"/>
              <w:rPr>
                <w:kern w:val="0"/>
                <w:sz w:val="30"/>
                <w:szCs w:val="30"/>
              </w:rPr>
            </w:pPr>
            <w:r>
              <w:rPr>
                <w:kern w:val="0"/>
                <w:sz w:val="30"/>
                <w:szCs w:val="30"/>
              </w:rPr>
              <w:t>受委托承办区内机关、企、事业单位人员赴国（境）外培训的具体事务性工作</w:t>
            </w:r>
          </w:p>
        </w:tc>
      </w:tr>
    </w:tbl>
    <w:p w:rsidR="00000000" w:rsidRDefault="003B190C">
      <w:pPr>
        <w:spacing w:line="560" w:lineRule="exact"/>
        <w:ind w:firstLineChars="200" w:firstLine="640"/>
        <w:rPr>
          <w:rFonts w:eastAsia="黑体"/>
          <w:szCs w:val="32"/>
        </w:rPr>
      </w:pPr>
      <w:r>
        <w:rPr>
          <w:rFonts w:eastAsia="黑体"/>
          <w:szCs w:val="32"/>
        </w:rPr>
        <w:lastRenderedPageBreak/>
        <w:t>二、机构设置情</w:t>
      </w:r>
      <w:r>
        <w:rPr>
          <w:rFonts w:eastAsia="黑体"/>
          <w:szCs w:val="32"/>
        </w:rPr>
        <w:t>况</w:t>
      </w:r>
    </w:p>
    <w:p w:rsidR="00000000" w:rsidRDefault="003B190C">
      <w:pPr>
        <w:pStyle w:val="ad"/>
        <w:tabs>
          <w:tab w:val="left" w:pos="0"/>
        </w:tabs>
        <w:spacing w:line="640" w:lineRule="exact"/>
        <w:ind w:rightChars="-161" w:right="-515" w:firstLine="640"/>
        <w:rPr>
          <w:rFonts w:ascii="Times New Roman" w:eastAsia="仿宋_GB2312" w:hAnsi="Times New Roman"/>
          <w:bCs/>
          <w:sz w:val="32"/>
          <w:szCs w:val="32"/>
        </w:rPr>
      </w:pPr>
      <w:r>
        <w:rPr>
          <w:rFonts w:ascii="Times New Roman" w:eastAsia="仿宋_GB2312" w:hAnsi="Times New Roman"/>
          <w:sz w:val="32"/>
          <w:szCs w:val="32"/>
        </w:rPr>
        <w:t>广西国际人才交流中心</w:t>
      </w:r>
      <w:r>
        <w:rPr>
          <w:rFonts w:ascii="Times New Roman" w:eastAsia="仿宋_GB2312" w:hAnsi="Times New Roman" w:hint="eastAsia"/>
          <w:sz w:val="32"/>
          <w:szCs w:val="32"/>
        </w:rPr>
        <w:t>（</w:t>
      </w:r>
      <w:r>
        <w:rPr>
          <w:rFonts w:ascii="Times New Roman" w:eastAsia="仿宋_GB2312" w:hAnsi="Times New Roman"/>
          <w:sz w:val="32"/>
          <w:szCs w:val="32"/>
        </w:rPr>
        <w:t>以下简称国流中心</w:t>
      </w:r>
      <w:r>
        <w:rPr>
          <w:rFonts w:ascii="Times New Roman" w:eastAsia="仿宋_GB2312" w:hAnsi="Times New Roman" w:hint="eastAsia"/>
          <w:sz w:val="32"/>
          <w:szCs w:val="32"/>
        </w:rPr>
        <w:t>）</w:t>
      </w:r>
      <w:r>
        <w:rPr>
          <w:rFonts w:ascii="Times New Roman" w:eastAsia="仿宋_GB2312" w:hAnsi="Times New Roman"/>
          <w:sz w:val="32"/>
          <w:szCs w:val="32"/>
        </w:rPr>
        <w:t>成立于</w:t>
      </w:r>
      <w:r>
        <w:rPr>
          <w:rFonts w:ascii="Times New Roman" w:eastAsia="仿宋_GB2312" w:hAnsi="Times New Roman"/>
          <w:sz w:val="32"/>
          <w:szCs w:val="32"/>
        </w:rPr>
        <w:t>1997</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月，根据</w:t>
      </w:r>
      <w:r>
        <w:rPr>
          <w:rFonts w:ascii="Times New Roman" w:eastAsia="仿宋_GB2312" w:hAnsi="Times New Roman"/>
          <w:sz w:val="32"/>
          <w:szCs w:val="32"/>
        </w:rPr>
        <w:t>2018</w:t>
      </w:r>
      <w:r>
        <w:rPr>
          <w:rFonts w:ascii="Times New Roman" w:eastAsia="仿宋_GB2312" w:hAnsi="Times New Roman"/>
          <w:sz w:val="32"/>
          <w:szCs w:val="32"/>
        </w:rPr>
        <w:t>年自治区机关事业单位机构改革相关文件，于</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月由原广西壮族自治区人力资源和社会保障厅正式转隶至广西壮族自治区科学技术厅，核定编制</w:t>
      </w:r>
      <w:r>
        <w:rPr>
          <w:rFonts w:ascii="Times New Roman" w:eastAsia="仿宋_GB2312" w:hAnsi="Times New Roman"/>
          <w:sz w:val="32"/>
          <w:szCs w:val="32"/>
        </w:rPr>
        <w:t>8</w:t>
      </w:r>
      <w:r>
        <w:rPr>
          <w:rFonts w:ascii="Times New Roman" w:eastAsia="仿宋_GB2312" w:hAnsi="Times New Roman"/>
          <w:sz w:val="32"/>
          <w:szCs w:val="32"/>
        </w:rPr>
        <w:t>名。中国国际人才市场广西市场于</w:t>
      </w:r>
      <w:r>
        <w:rPr>
          <w:rFonts w:ascii="Times New Roman" w:eastAsia="仿宋_GB2312" w:hAnsi="Times New Roman"/>
          <w:sz w:val="32"/>
          <w:szCs w:val="32"/>
        </w:rPr>
        <w:t>2008</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17</w:t>
      </w:r>
      <w:r>
        <w:rPr>
          <w:rFonts w:ascii="Times New Roman" w:eastAsia="仿宋_GB2312" w:hAnsi="Times New Roman"/>
          <w:sz w:val="32"/>
          <w:szCs w:val="32"/>
        </w:rPr>
        <w:t>日挂牌成立，广西市场和广西国际人才交流中心是一套人马，两块牌子。根据《关于自治区人力资源和社会保障厅所属事业单位分类意见的批复》（桂编〔</w:t>
      </w:r>
      <w:r>
        <w:rPr>
          <w:rFonts w:ascii="Times New Roman" w:eastAsia="仿宋_GB2312" w:hAnsi="Times New Roman"/>
          <w:sz w:val="32"/>
          <w:szCs w:val="32"/>
        </w:rPr>
        <w:t>2014</w:t>
      </w:r>
      <w:r>
        <w:rPr>
          <w:rFonts w:ascii="Times New Roman" w:eastAsia="仿宋_GB2312" w:hAnsi="Times New Roman"/>
          <w:sz w:val="32"/>
          <w:szCs w:val="32"/>
        </w:rPr>
        <w:t>〕</w:t>
      </w:r>
      <w:r>
        <w:rPr>
          <w:rFonts w:ascii="Times New Roman" w:eastAsia="仿宋_GB2312" w:hAnsi="Times New Roman"/>
          <w:sz w:val="32"/>
          <w:szCs w:val="32"/>
        </w:rPr>
        <w:t>129</w:t>
      </w:r>
      <w:r>
        <w:rPr>
          <w:rFonts w:ascii="Times New Roman" w:eastAsia="仿宋_GB2312" w:hAnsi="Times New Roman"/>
          <w:sz w:val="32"/>
          <w:szCs w:val="32"/>
        </w:rPr>
        <w:t>号），国流中心在事业单位分类改革中，划分为公益二类事业单位。</w:t>
      </w:r>
    </w:p>
    <w:p w:rsidR="00000000" w:rsidRDefault="003B190C">
      <w:pPr>
        <w:snapToGrid w:val="0"/>
        <w:spacing w:line="600" w:lineRule="exact"/>
        <w:rPr>
          <w:rFonts w:eastAsia="黑体"/>
          <w:szCs w:val="32"/>
        </w:rPr>
      </w:pPr>
      <w:r>
        <w:rPr>
          <w:rFonts w:eastAsia="黑体"/>
          <w:szCs w:val="32"/>
        </w:rPr>
        <w:br w:type="page"/>
      </w:r>
      <w:r>
        <w:rPr>
          <w:rFonts w:eastAsia="黑体"/>
          <w:szCs w:val="32"/>
        </w:rPr>
        <w:lastRenderedPageBreak/>
        <w:t>第二部分：广西国际人才交流中</w:t>
      </w:r>
      <w:r>
        <w:rPr>
          <w:rFonts w:eastAsia="黑体"/>
          <w:szCs w:val="32"/>
        </w:rPr>
        <w:t>心</w:t>
      </w:r>
      <w:r>
        <w:rPr>
          <w:rFonts w:eastAsia="黑体"/>
          <w:szCs w:val="32"/>
        </w:rPr>
        <w:t>2024</w:t>
      </w:r>
      <w:r>
        <w:rPr>
          <w:rFonts w:eastAsia="黑体"/>
          <w:szCs w:val="32"/>
        </w:rPr>
        <w:t>年单位预算情况说明</w:t>
      </w:r>
    </w:p>
    <w:p w:rsidR="00000000" w:rsidRDefault="003B190C">
      <w:pPr>
        <w:tabs>
          <w:tab w:val="center" w:pos="4475"/>
        </w:tabs>
        <w:spacing w:line="560" w:lineRule="exact"/>
        <w:ind w:firstLine="645"/>
        <w:rPr>
          <w:rFonts w:eastAsia="黑体"/>
          <w:szCs w:val="32"/>
        </w:rPr>
      </w:pPr>
      <w:r>
        <w:rPr>
          <w:rFonts w:eastAsia="黑体"/>
          <w:szCs w:val="32"/>
        </w:rPr>
        <w:t>一、单位收支总体情况说明</w:t>
      </w:r>
    </w:p>
    <w:p w:rsidR="00000000" w:rsidRDefault="003B190C">
      <w:pPr>
        <w:tabs>
          <w:tab w:val="center" w:pos="4475"/>
        </w:tabs>
        <w:spacing w:line="560" w:lineRule="exact"/>
        <w:ind w:firstLine="645"/>
        <w:rPr>
          <w:szCs w:val="32"/>
        </w:rPr>
      </w:pPr>
      <w:r>
        <w:rPr>
          <w:szCs w:val="32"/>
        </w:rPr>
        <w:t>我单位总收入</w:t>
      </w:r>
      <w:r>
        <w:rPr>
          <w:szCs w:val="32"/>
        </w:rPr>
        <w:t>624.68</w:t>
      </w:r>
      <w:r>
        <w:rPr>
          <w:szCs w:val="32"/>
        </w:rPr>
        <w:t>万元，总支出</w:t>
      </w:r>
      <w:r>
        <w:rPr>
          <w:szCs w:val="32"/>
        </w:rPr>
        <w:t>624.68</w:t>
      </w:r>
      <w:r>
        <w:rPr>
          <w:szCs w:val="32"/>
        </w:rPr>
        <w:t>万元（不含财政拨款上年未列支结转收支数）。总收入较上年减少</w:t>
      </w:r>
      <w:r>
        <w:rPr>
          <w:szCs w:val="32"/>
        </w:rPr>
        <w:t>52.42</w:t>
      </w:r>
      <w:r>
        <w:rPr>
          <w:szCs w:val="32"/>
        </w:rPr>
        <w:t>万元，下降</w:t>
      </w:r>
      <w:r>
        <w:rPr>
          <w:szCs w:val="32"/>
        </w:rPr>
        <w:t>8.39%</w:t>
      </w:r>
      <w:r>
        <w:rPr>
          <w:szCs w:val="32"/>
        </w:rPr>
        <w:t>，主要原因是</w:t>
      </w:r>
      <w:r>
        <w:rPr>
          <w:szCs w:val="32"/>
        </w:rPr>
        <w:t>培训业务</w:t>
      </w:r>
      <w:r>
        <w:rPr>
          <w:szCs w:val="32"/>
        </w:rPr>
        <w:t>减少</w:t>
      </w:r>
      <w:r>
        <w:rPr>
          <w:szCs w:val="32"/>
        </w:rPr>
        <w:t>，经营收入减少</w:t>
      </w:r>
      <w:r>
        <w:rPr>
          <w:szCs w:val="32"/>
        </w:rPr>
        <w:t>。总支出较上年减少</w:t>
      </w:r>
      <w:r>
        <w:rPr>
          <w:szCs w:val="32"/>
        </w:rPr>
        <w:t>52.42</w:t>
      </w:r>
      <w:r>
        <w:rPr>
          <w:szCs w:val="32"/>
        </w:rPr>
        <w:t>万元，下降</w:t>
      </w:r>
      <w:r>
        <w:rPr>
          <w:szCs w:val="32"/>
        </w:rPr>
        <w:t>8.39%</w:t>
      </w:r>
      <w:r>
        <w:rPr>
          <w:szCs w:val="32"/>
        </w:rPr>
        <w:t>，主要原因是</w:t>
      </w:r>
      <w:r>
        <w:rPr>
          <w:szCs w:val="32"/>
        </w:rPr>
        <w:t>培训业务</w:t>
      </w:r>
      <w:r>
        <w:rPr>
          <w:szCs w:val="32"/>
        </w:rPr>
        <w:t>减少</w:t>
      </w:r>
      <w:r>
        <w:rPr>
          <w:szCs w:val="32"/>
        </w:rPr>
        <w:t>，经营支出减少</w:t>
      </w:r>
      <w:r>
        <w:rPr>
          <w:szCs w:val="32"/>
        </w:rPr>
        <w:t>。</w:t>
      </w:r>
    </w:p>
    <w:p w:rsidR="00000000" w:rsidRDefault="003B190C">
      <w:pPr>
        <w:tabs>
          <w:tab w:val="center" w:pos="4475"/>
        </w:tabs>
        <w:spacing w:line="560" w:lineRule="exact"/>
        <w:ind w:firstLine="645"/>
        <w:rPr>
          <w:szCs w:val="32"/>
        </w:rPr>
      </w:pPr>
      <w:r>
        <w:rPr>
          <w:szCs w:val="32"/>
        </w:rPr>
        <w:t>收入包括事业单位经营收入</w:t>
      </w:r>
      <w:r>
        <w:rPr>
          <w:szCs w:val="32"/>
        </w:rPr>
        <w:t>624.68</w:t>
      </w:r>
      <w:r>
        <w:rPr>
          <w:szCs w:val="32"/>
        </w:rPr>
        <w:t>万元；支出包括科学技术支出</w:t>
      </w:r>
      <w:r>
        <w:rPr>
          <w:szCs w:val="32"/>
        </w:rPr>
        <w:t>610.21</w:t>
      </w:r>
      <w:r>
        <w:rPr>
          <w:szCs w:val="32"/>
        </w:rPr>
        <w:t>万元，社会保障和就业支出</w:t>
      </w:r>
      <w:r>
        <w:rPr>
          <w:szCs w:val="32"/>
        </w:rPr>
        <w:t>7.78</w:t>
      </w:r>
      <w:r>
        <w:rPr>
          <w:szCs w:val="32"/>
        </w:rPr>
        <w:t>万元，卫生健康支出</w:t>
      </w:r>
      <w:r>
        <w:rPr>
          <w:szCs w:val="32"/>
        </w:rPr>
        <w:t>2.4</w:t>
      </w:r>
      <w:r>
        <w:rPr>
          <w:szCs w:val="32"/>
        </w:rPr>
        <w:t>万元，住房保障支出</w:t>
      </w:r>
      <w:r>
        <w:rPr>
          <w:szCs w:val="32"/>
        </w:rPr>
        <w:t>3.89</w:t>
      </w:r>
      <w:r>
        <w:rPr>
          <w:szCs w:val="32"/>
        </w:rPr>
        <w:t>万元。</w:t>
      </w:r>
    </w:p>
    <w:p w:rsidR="00000000" w:rsidRDefault="003B190C">
      <w:pPr>
        <w:tabs>
          <w:tab w:val="center" w:pos="4475"/>
        </w:tabs>
        <w:spacing w:line="560" w:lineRule="exact"/>
        <w:ind w:firstLine="645"/>
        <w:rPr>
          <w:rFonts w:eastAsia="黑体"/>
          <w:szCs w:val="32"/>
        </w:rPr>
      </w:pPr>
      <w:r>
        <w:rPr>
          <w:rFonts w:eastAsia="黑体"/>
          <w:szCs w:val="32"/>
        </w:rPr>
        <w:t>二、单位收入总体情况说明</w:t>
      </w:r>
    </w:p>
    <w:p w:rsidR="00000000" w:rsidRDefault="003B190C">
      <w:pPr>
        <w:tabs>
          <w:tab w:val="center" w:pos="4475"/>
        </w:tabs>
        <w:spacing w:line="560" w:lineRule="exact"/>
        <w:ind w:firstLine="645"/>
        <w:rPr>
          <w:szCs w:val="32"/>
        </w:rPr>
      </w:pPr>
      <w:r>
        <w:rPr>
          <w:szCs w:val="32"/>
        </w:rPr>
        <w:t>我</w:t>
      </w:r>
      <w:r>
        <w:rPr>
          <w:szCs w:val="32"/>
        </w:rPr>
        <w:t>单位总收入</w:t>
      </w:r>
      <w:r>
        <w:rPr>
          <w:szCs w:val="32"/>
        </w:rPr>
        <w:t>624.68</w:t>
      </w:r>
      <w:r>
        <w:rPr>
          <w:szCs w:val="32"/>
        </w:rPr>
        <w:t>万元，较上年减少</w:t>
      </w:r>
      <w:r>
        <w:rPr>
          <w:szCs w:val="32"/>
        </w:rPr>
        <w:t>52.42</w:t>
      </w:r>
      <w:r>
        <w:rPr>
          <w:szCs w:val="32"/>
        </w:rPr>
        <w:t>万元，下降</w:t>
      </w:r>
      <w:r>
        <w:rPr>
          <w:szCs w:val="32"/>
        </w:rPr>
        <w:t>8.39%</w:t>
      </w:r>
      <w:r>
        <w:rPr>
          <w:szCs w:val="32"/>
        </w:rPr>
        <w:t>，主要原因是</w:t>
      </w:r>
      <w:r>
        <w:rPr>
          <w:szCs w:val="32"/>
        </w:rPr>
        <w:t>培训业务</w:t>
      </w:r>
      <w:r>
        <w:rPr>
          <w:szCs w:val="32"/>
        </w:rPr>
        <w:t>减少</w:t>
      </w:r>
      <w:r>
        <w:rPr>
          <w:szCs w:val="32"/>
        </w:rPr>
        <w:t>，经营收入减少</w:t>
      </w:r>
      <w:r>
        <w:rPr>
          <w:szCs w:val="32"/>
        </w:rPr>
        <w:t>。</w:t>
      </w:r>
    </w:p>
    <w:p w:rsidR="00000000" w:rsidRDefault="003B190C">
      <w:pPr>
        <w:tabs>
          <w:tab w:val="center" w:pos="4475"/>
        </w:tabs>
        <w:spacing w:line="560" w:lineRule="exact"/>
        <w:ind w:firstLine="645"/>
        <w:rPr>
          <w:szCs w:val="32"/>
        </w:rPr>
      </w:pPr>
      <w:r>
        <w:rPr>
          <w:szCs w:val="32"/>
        </w:rPr>
        <w:t>收入主要包括：本年收入</w:t>
      </w:r>
      <w:r>
        <w:rPr>
          <w:szCs w:val="32"/>
        </w:rPr>
        <w:t>624.68</w:t>
      </w:r>
      <w:r>
        <w:rPr>
          <w:szCs w:val="32"/>
        </w:rPr>
        <w:t>万元。</w:t>
      </w:r>
    </w:p>
    <w:p w:rsidR="00000000" w:rsidRDefault="003B190C">
      <w:pPr>
        <w:tabs>
          <w:tab w:val="center" w:pos="4475"/>
        </w:tabs>
        <w:spacing w:line="560" w:lineRule="exact"/>
        <w:ind w:firstLine="645"/>
        <w:rPr>
          <w:rFonts w:eastAsia="黑体"/>
          <w:szCs w:val="32"/>
        </w:rPr>
      </w:pPr>
      <w:r>
        <w:rPr>
          <w:rFonts w:eastAsia="黑体"/>
          <w:szCs w:val="32"/>
        </w:rPr>
        <w:t>三、单位支出总体情况说明</w:t>
      </w:r>
    </w:p>
    <w:p w:rsidR="00000000" w:rsidRDefault="003B190C">
      <w:pPr>
        <w:tabs>
          <w:tab w:val="center" w:pos="4475"/>
        </w:tabs>
        <w:spacing w:line="560" w:lineRule="exact"/>
        <w:ind w:firstLine="645"/>
        <w:rPr>
          <w:szCs w:val="32"/>
        </w:rPr>
      </w:pPr>
      <w:r>
        <w:rPr>
          <w:szCs w:val="32"/>
        </w:rPr>
        <w:t>我单位总支出</w:t>
      </w:r>
      <w:r>
        <w:rPr>
          <w:szCs w:val="32"/>
        </w:rPr>
        <w:t>624.68</w:t>
      </w:r>
      <w:r>
        <w:rPr>
          <w:szCs w:val="32"/>
        </w:rPr>
        <w:t>万元，较上年减少</w:t>
      </w:r>
      <w:r>
        <w:rPr>
          <w:szCs w:val="32"/>
        </w:rPr>
        <w:t>52.42</w:t>
      </w:r>
      <w:r>
        <w:rPr>
          <w:szCs w:val="32"/>
        </w:rPr>
        <w:t>万元，下降</w:t>
      </w:r>
      <w:r>
        <w:rPr>
          <w:szCs w:val="32"/>
        </w:rPr>
        <w:t>8.39%</w:t>
      </w:r>
      <w:r>
        <w:rPr>
          <w:szCs w:val="32"/>
        </w:rPr>
        <w:t>，主要原因是</w:t>
      </w:r>
      <w:r>
        <w:rPr>
          <w:szCs w:val="32"/>
        </w:rPr>
        <w:t>培训业务</w:t>
      </w:r>
      <w:r>
        <w:rPr>
          <w:szCs w:val="32"/>
        </w:rPr>
        <w:t>减少</w:t>
      </w:r>
      <w:r>
        <w:rPr>
          <w:szCs w:val="32"/>
        </w:rPr>
        <w:t>，经营支出减少</w:t>
      </w:r>
      <w:r>
        <w:rPr>
          <w:szCs w:val="32"/>
        </w:rPr>
        <w:t>。</w:t>
      </w:r>
    </w:p>
    <w:p w:rsidR="00000000" w:rsidRDefault="003B190C">
      <w:pPr>
        <w:tabs>
          <w:tab w:val="center" w:pos="4475"/>
        </w:tabs>
        <w:spacing w:line="560" w:lineRule="exact"/>
        <w:rPr>
          <w:rFonts w:eastAsia="黑体"/>
          <w:szCs w:val="32"/>
        </w:rPr>
      </w:pPr>
      <w:r>
        <w:rPr>
          <w:szCs w:val="32"/>
        </w:rPr>
        <w:t>支出主要包括：基本支出</w:t>
      </w:r>
      <w:r>
        <w:rPr>
          <w:szCs w:val="32"/>
        </w:rPr>
        <w:t>200.28</w:t>
      </w:r>
      <w:r>
        <w:rPr>
          <w:szCs w:val="32"/>
        </w:rPr>
        <w:t>万元，项目支出</w:t>
      </w:r>
      <w:r>
        <w:rPr>
          <w:szCs w:val="32"/>
        </w:rPr>
        <w:t>424.4</w:t>
      </w:r>
      <w:r>
        <w:rPr>
          <w:szCs w:val="32"/>
        </w:rPr>
        <w:t>万元。</w:t>
      </w:r>
    </w:p>
    <w:p w:rsidR="00000000" w:rsidRDefault="003B190C">
      <w:pPr>
        <w:tabs>
          <w:tab w:val="center" w:pos="4475"/>
        </w:tabs>
        <w:spacing w:line="560" w:lineRule="exact"/>
        <w:ind w:firstLine="645"/>
        <w:rPr>
          <w:rFonts w:eastAsia="黑体"/>
          <w:szCs w:val="32"/>
        </w:rPr>
      </w:pPr>
      <w:r>
        <w:rPr>
          <w:rFonts w:eastAsia="黑体"/>
          <w:szCs w:val="32"/>
        </w:rPr>
        <w:t>四、财政拨款收支总体情况说明</w:t>
      </w:r>
    </w:p>
    <w:p w:rsidR="00000000" w:rsidRDefault="003B190C">
      <w:pPr>
        <w:tabs>
          <w:tab w:val="center" w:pos="4475"/>
        </w:tabs>
        <w:spacing w:line="560" w:lineRule="exact"/>
        <w:ind w:firstLine="645"/>
        <w:rPr>
          <w:rFonts w:eastAsia="黑体"/>
          <w:szCs w:val="32"/>
        </w:rPr>
      </w:pPr>
      <w:r>
        <w:rPr>
          <w:szCs w:val="32"/>
        </w:rPr>
        <w:t>我单位</w:t>
      </w:r>
      <w:r>
        <w:rPr>
          <w:szCs w:val="32"/>
        </w:rPr>
        <w:t>2024</w:t>
      </w:r>
      <w:r>
        <w:rPr>
          <w:szCs w:val="32"/>
        </w:rPr>
        <w:t>年单位预算无财政拨款预算。</w:t>
      </w:r>
    </w:p>
    <w:p w:rsidR="00000000" w:rsidRDefault="003B190C">
      <w:pPr>
        <w:tabs>
          <w:tab w:val="center" w:pos="4475"/>
        </w:tabs>
        <w:spacing w:line="560" w:lineRule="exact"/>
        <w:ind w:firstLine="645"/>
        <w:rPr>
          <w:rFonts w:eastAsia="黑体"/>
          <w:szCs w:val="32"/>
        </w:rPr>
      </w:pPr>
      <w:r>
        <w:rPr>
          <w:rFonts w:eastAsia="黑体"/>
          <w:szCs w:val="32"/>
        </w:rPr>
        <w:t>五、一般公共预算支出情况说明</w:t>
      </w:r>
    </w:p>
    <w:p w:rsidR="00000000" w:rsidRDefault="003B190C">
      <w:pPr>
        <w:tabs>
          <w:tab w:val="center" w:pos="4475"/>
        </w:tabs>
        <w:spacing w:line="560" w:lineRule="exact"/>
        <w:ind w:firstLine="645"/>
        <w:rPr>
          <w:rFonts w:eastAsia="黑体"/>
          <w:szCs w:val="32"/>
        </w:rPr>
      </w:pPr>
      <w:r>
        <w:rPr>
          <w:szCs w:val="32"/>
        </w:rPr>
        <w:t>我单位</w:t>
      </w:r>
      <w:r>
        <w:rPr>
          <w:szCs w:val="32"/>
        </w:rPr>
        <w:t>2024</w:t>
      </w:r>
      <w:r>
        <w:rPr>
          <w:szCs w:val="32"/>
        </w:rPr>
        <w:t>年单位预算无一般公共预算。</w:t>
      </w:r>
    </w:p>
    <w:p w:rsidR="00000000" w:rsidRDefault="003B190C">
      <w:pPr>
        <w:tabs>
          <w:tab w:val="center" w:pos="4475"/>
        </w:tabs>
        <w:spacing w:line="560" w:lineRule="exact"/>
        <w:ind w:firstLine="645"/>
        <w:rPr>
          <w:rFonts w:eastAsia="黑体"/>
          <w:szCs w:val="32"/>
        </w:rPr>
      </w:pPr>
      <w:r>
        <w:rPr>
          <w:rFonts w:eastAsia="黑体"/>
          <w:szCs w:val="32"/>
        </w:rPr>
        <w:t>六、一般公共</w:t>
      </w:r>
      <w:r>
        <w:rPr>
          <w:rFonts w:eastAsia="黑体"/>
          <w:szCs w:val="32"/>
        </w:rPr>
        <w:t>预算基本支出情况说明</w:t>
      </w:r>
    </w:p>
    <w:p w:rsidR="00000000" w:rsidRDefault="003B190C">
      <w:pPr>
        <w:tabs>
          <w:tab w:val="center" w:pos="4475"/>
        </w:tabs>
        <w:spacing w:line="560" w:lineRule="exact"/>
        <w:ind w:firstLine="645"/>
        <w:rPr>
          <w:rFonts w:eastAsia="黑体"/>
          <w:szCs w:val="32"/>
        </w:rPr>
      </w:pPr>
      <w:r>
        <w:rPr>
          <w:szCs w:val="32"/>
        </w:rPr>
        <w:lastRenderedPageBreak/>
        <w:t>我单位</w:t>
      </w:r>
      <w:r>
        <w:rPr>
          <w:szCs w:val="32"/>
        </w:rPr>
        <w:t>2024</w:t>
      </w:r>
      <w:r>
        <w:rPr>
          <w:szCs w:val="32"/>
        </w:rPr>
        <w:t>年单位预算无一般公共预算基本支出。</w:t>
      </w:r>
    </w:p>
    <w:p w:rsidR="00000000" w:rsidRDefault="003B190C">
      <w:pPr>
        <w:tabs>
          <w:tab w:val="center" w:pos="4475"/>
        </w:tabs>
        <w:spacing w:line="560" w:lineRule="exact"/>
        <w:ind w:firstLine="645"/>
        <w:rPr>
          <w:rFonts w:eastAsia="黑体"/>
          <w:szCs w:val="32"/>
        </w:rPr>
      </w:pPr>
      <w:r>
        <w:rPr>
          <w:rFonts w:eastAsia="黑体"/>
          <w:szCs w:val="32"/>
        </w:rPr>
        <w:t>七、一般公共预算</w:t>
      </w:r>
      <w:r>
        <w:rPr>
          <w:rFonts w:eastAsia="黑体"/>
          <w:szCs w:val="32"/>
        </w:rPr>
        <w:t>“</w:t>
      </w:r>
      <w:r>
        <w:rPr>
          <w:rFonts w:eastAsia="黑体"/>
          <w:szCs w:val="32"/>
        </w:rPr>
        <w:t>三公</w:t>
      </w:r>
      <w:r>
        <w:rPr>
          <w:rFonts w:eastAsia="黑体"/>
          <w:szCs w:val="32"/>
        </w:rPr>
        <w:t>”</w:t>
      </w:r>
      <w:r>
        <w:rPr>
          <w:rFonts w:eastAsia="黑体"/>
          <w:szCs w:val="32"/>
        </w:rPr>
        <w:t>经费支出情况说明</w:t>
      </w:r>
    </w:p>
    <w:p w:rsidR="00000000" w:rsidRDefault="003B190C">
      <w:pPr>
        <w:tabs>
          <w:tab w:val="center" w:pos="4475"/>
        </w:tabs>
        <w:spacing w:line="560" w:lineRule="exact"/>
        <w:ind w:firstLine="645"/>
        <w:rPr>
          <w:szCs w:val="32"/>
        </w:rPr>
      </w:pPr>
      <w:r>
        <w:rPr>
          <w:szCs w:val="32"/>
        </w:rPr>
        <w:t>我单位</w:t>
      </w:r>
      <w:r>
        <w:t>2024</w:t>
      </w:r>
      <w:r>
        <w:t>年一般公共预算</w:t>
      </w:r>
      <w:r>
        <w:rPr>
          <w:bCs/>
        </w:rPr>
        <w:t>安排的</w:t>
      </w:r>
      <w:r>
        <w:rPr>
          <w:bCs/>
        </w:rPr>
        <w:t>“</w:t>
      </w:r>
      <w:r>
        <w:rPr>
          <w:bCs/>
        </w:rPr>
        <w:t>三公</w:t>
      </w:r>
      <w:r>
        <w:rPr>
          <w:bCs/>
        </w:rPr>
        <w:t>”</w:t>
      </w:r>
      <w:r>
        <w:rPr>
          <w:bCs/>
        </w:rPr>
        <w:t>经费支出预算</w:t>
      </w:r>
      <w:r>
        <w:rPr>
          <w:bCs/>
        </w:rPr>
        <w:t>0</w:t>
      </w:r>
      <w:r>
        <w:rPr>
          <w:bCs/>
        </w:rPr>
        <w:t>万元，同口径比</w:t>
      </w:r>
      <w:r>
        <w:rPr>
          <w:bCs/>
        </w:rPr>
        <w:t>2023</w:t>
      </w:r>
      <w:r>
        <w:rPr>
          <w:bCs/>
        </w:rPr>
        <w:t>年增加</w:t>
      </w:r>
      <w:r>
        <w:rPr>
          <w:bCs/>
        </w:rPr>
        <w:t>0</w:t>
      </w:r>
      <w:r>
        <w:rPr>
          <w:bCs/>
        </w:rPr>
        <w:t>万元，增长</w:t>
      </w:r>
      <w:r>
        <w:rPr>
          <w:bCs/>
        </w:rPr>
        <w:t>0%</w:t>
      </w:r>
      <w:r>
        <w:rPr>
          <w:bCs/>
        </w:rPr>
        <w:t>，具体如下：</w:t>
      </w:r>
    </w:p>
    <w:p w:rsidR="00000000" w:rsidRDefault="003B190C">
      <w:pPr>
        <w:tabs>
          <w:tab w:val="center" w:pos="4475"/>
        </w:tabs>
        <w:spacing w:line="560" w:lineRule="exact"/>
        <w:ind w:firstLine="645"/>
        <w:rPr>
          <w:kern w:val="0"/>
        </w:rPr>
      </w:pPr>
      <w:r>
        <w:t>1.</w:t>
      </w:r>
      <w:r>
        <w:t>因公出国（境）费</w:t>
      </w:r>
      <w:r>
        <w:rPr>
          <w:szCs w:val="32"/>
        </w:rPr>
        <w:t>2024</w:t>
      </w:r>
      <w:r>
        <w:rPr>
          <w:szCs w:val="32"/>
        </w:rPr>
        <w:t>年预算安排</w:t>
      </w:r>
      <w:r>
        <w:rPr>
          <w:szCs w:val="32"/>
        </w:rPr>
        <w:t>0</w:t>
      </w:r>
      <w:r>
        <w:rPr>
          <w:szCs w:val="32"/>
        </w:rPr>
        <w:t>万元，与上年持平</w:t>
      </w:r>
      <w:r>
        <w:rPr>
          <w:kern w:val="0"/>
        </w:rPr>
        <w:t>。</w:t>
      </w:r>
    </w:p>
    <w:p w:rsidR="00000000" w:rsidRDefault="003B190C">
      <w:pPr>
        <w:tabs>
          <w:tab w:val="center" w:pos="4475"/>
        </w:tabs>
        <w:spacing w:line="560" w:lineRule="exact"/>
        <w:ind w:firstLine="645"/>
        <w:rPr>
          <w:kern w:val="0"/>
        </w:rPr>
      </w:pPr>
      <w:r>
        <w:t>2.</w:t>
      </w:r>
      <w:r>
        <w:t>公务接待费</w:t>
      </w:r>
      <w:r>
        <w:rPr>
          <w:szCs w:val="32"/>
        </w:rPr>
        <w:t>2024</w:t>
      </w:r>
      <w:r>
        <w:rPr>
          <w:szCs w:val="32"/>
        </w:rPr>
        <w:t>年预算安排</w:t>
      </w:r>
      <w:r>
        <w:rPr>
          <w:szCs w:val="32"/>
        </w:rPr>
        <w:t>0</w:t>
      </w:r>
      <w:r>
        <w:rPr>
          <w:szCs w:val="32"/>
        </w:rPr>
        <w:t>万元</w:t>
      </w:r>
      <w:r>
        <w:rPr>
          <w:bCs/>
        </w:rPr>
        <w:t>，</w:t>
      </w:r>
      <w:r>
        <w:rPr>
          <w:szCs w:val="32"/>
        </w:rPr>
        <w:t>与上年持平</w:t>
      </w:r>
      <w:r>
        <w:rPr>
          <w:kern w:val="0"/>
        </w:rPr>
        <w:t>。</w:t>
      </w:r>
    </w:p>
    <w:p w:rsidR="00000000" w:rsidRDefault="003B190C">
      <w:pPr>
        <w:tabs>
          <w:tab w:val="center" w:pos="4475"/>
        </w:tabs>
        <w:spacing w:line="560" w:lineRule="exact"/>
        <w:ind w:firstLine="645"/>
        <w:rPr>
          <w:szCs w:val="32"/>
        </w:rPr>
      </w:pPr>
      <w:r>
        <w:t>3.</w:t>
      </w:r>
      <w:r>
        <w:t>公务用车购置及运行费</w:t>
      </w:r>
      <w:r>
        <w:rPr>
          <w:szCs w:val="32"/>
        </w:rPr>
        <w:t>2024</w:t>
      </w:r>
      <w:r>
        <w:rPr>
          <w:szCs w:val="32"/>
        </w:rPr>
        <w:t>年预算安排</w:t>
      </w:r>
      <w:r>
        <w:rPr>
          <w:szCs w:val="32"/>
        </w:rPr>
        <w:t>0</w:t>
      </w:r>
      <w:r>
        <w:rPr>
          <w:szCs w:val="32"/>
        </w:rPr>
        <w:t>万元，与上年持平，其中：</w:t>
      </w:r>
    </w:p>
    <w:p w:rsidR="00000000" w:rsidRDefault="003B190C">
      <w:pPr>
        <w:tabs>
          <w:tab w:val="center" w:pos="4475"/>
        </w:tabs>
        <w:spacing w:line="560" w:lineRule="exact"/>
        <w:ind w:firstLine="645"/>
        <w:rPr>
          <w:kern w:val="0"/>
        </w:rPr>
      </w:pPr>
      <w:r>
        <w:rPr>
          <w:szCs w:val="32"/>
        </w:rPr>
        <w:t>公务用车购置费</w:t>
      </w:r>
      <w:r>
        <w:rPr>
          <w:szCs w:val="32"/>
        </w:rPr>
        <w:t>2024</w:t>
      </w:r>
      <w:r>
        <w:rPr>
          <w:szCs w:val="32"/>
        </w:rPr>
        <w:t>年预算安排</w:t>
      </w:r>
      <w:r>
        <w:rPr>
          <w:szCs w:val="32"/>
        </w:rPr>
        <w:t>0</w:t>
      </w:r>
      <w:r>
        <w:rPr>
          <w:szCs w:val="32"/>
        </w:rPr>
        <w:t>万元，与上年持平</w:t>
      </w:r>
      <w:r>
        <w:rPr>
          <w:kern w:val="0"/>
        </w:rPr>
        <w:t>；</w:t>
      </w:r>
    </w:p>
    <w:p w:rsidR="00000000" w:rsidRDefault="003B190C">
      <w:pPr>
        <w:tabs>
          <w:tab w:val="center" w:pos="4475"/>
        </w:tabs>
        <w:spacing w:line="560" w:lineRule="exact"/>
        <w:ind w:firstLine="645"/>
        <w:rPr>
          <w:szCs w:val="32"/>
        </w:rPr>
      </w:pPr>
      <w:r>
        <w:rPr>
          <w:szCs w:val="32"/>
        </w:rPr>
        <w:t>公务用车运行维护费</w:t>
      </w:r>
      <w:r>
        <w:rPr>
          <w:szCs w:val="32"/>
        </w:rPr>
        <w:t>2024</w:t>
      </w:r>
      <w:r>
        <w:rPr>
          <w:szCs w:val="32"/>
        </w:rPr>
        <w:t>年预算安排</w:t>
      </w:r>
      <w:r>
        <w:rPr>
          <w:szCs w:val="32"/>
        </w:rPr>
        <w:t>0</w:t>
      </w:r>
      <w:r>
        <w:rPr>
          <w:szCs w:val="32"/>
        </w:rPr>
        <w:t>万元，与</w:t>
      </w:r>
      <w:r>
        <w:rPr>
          <w:szCs w:val="32"/>
        </w:rPr>
        <w:t>上年持平</w:t>
      </w:r>
      <w:r>
        <w:rPr>
          <w:kern w:val="0"/>
        </w:rPr>
        <w:t>。</w:t>
      </w:r>
    </w:p>
    <w:p w:rsidR="00000000" w:rsidRDefault="003B190C">
      <w:pPr>
        <w:tabs>
          <w:tab w:val="center" w:pos="4475"/>
        </w:tabs>
        <w:spacing w:line="560" w:lineRule="exact"/>
        <w:ind w:firstLine="645"/>
        <w:rPr>
          <w:rFonts w:eastAsia="黑体"/>
          <w:szCs w:val="32"/>
        </w:rPr>
      </w:pPr>
      <w:r>
        <w:rPr>
          <w:rFonts w:eastAsia="黑体"/>
          <w:szCs w:val="32"/>
        </w:rPr>
        <w:t>八、政府性基金预算支出情况说明</w:t>
      </w:r>
    </w:p>
    <w:p w:rsidR="00000000" w:rsidRDefault="003B190C">
      <w:pPr>
        <w:tabs>
          <w:tab w:val="center" w:pos="4475"/>
        </w:tabs>
        <w:spacing w:line="560" w:lineRule="exact"/>
        <w:ind w:firstLine="645"/>
        <w:rPr>
          <w:szCs w:val="32"/>
        </w:rPr>
      </w:pPr>
      <w:r>
        <w:rPr>
          <w:szCs w:val="32"/>
        </w:rPr>
        <w:t>我单位</w:t>
      </w:r>
      <w:r>
        <w:rPr>
          <w:szCs w:val="32"/>
        </w:rPr>
        <w:t>2024</w:t>
      </w:r>
      <w:r>
        <w:rPr>
          <w:szCs w:val="32"/>
        </w:rPr>
        <w:t>年单位预算无政府性基金预算。</w:t>
      </w:r>
    </w:p>
    <w:p w:rsidR="00000000" w:rsidRDefault="003B190C">
      <w:pPr>
        <w:tabs>
          <w:tab w:val="center" w:pos="4475"/>
        </w:tabs>
        <w:spacing w:line="560" w:lineRule="exact"/>
        <w:ind w:firstLine="645"/>
        <w:rPr>
          <w:rFonts w:eastAsia="黑体"/>
          <w:szCs w:val="32"/>
          <w:highlight w:val="yellow"/>
        </w:rPr>
      </w:pPr>
      <w:r>
        <w:rPr>
          <w:rFonts w:eastAsia="黑体"/>
          <w:szCs w:val="32"/>
        </w:rPr>
        <w:t>九、国有资本经营预算支出情况说明</w:t>
      </w:r>
    </w:p>
    <w:p w:rsidR="00000000" w:rsidRDefault="003B190C">
      <w:pPr>
        <w:tabs>
          <w:tab w:val="center" w:pos="4475"/>
        </w:tabs>
        <w:spacing w:line="560" w:lineRule="exact"/>
        <w:ind w:firstLine="645"/>
        <w:rPr>
          <w:szCs w:val="32"/>
          <w:u w:val="single"/>
        </w:rPr>
      </w:pPr>
      <w:r>
        <w:rPr>
          <w:szCs w:val="32"/>
        </w:rPr>
        <w:t>我单位</w:t>
      </w:r>
      <w:r>
        <w:rPr>
          <w:szCs w:val="32"/>
        </w:rPr>
        <w:t>2024</w:t>
      </w:r>
      <w:r>
        <w:rPr>
          <w:szCs w:val="32"/>
        </w:rPr>
        <w:t>年单位预算无国有资本经营预算。</w:t>
      </w:r>
    </w:p>
    <w:p w:rsidR="00000000" w:rsidRDefault="003B190C">
      <w:pPr>
        <w:tabs>
          <w:tab w:val="center" w:pos="4475"/>
        </w:tabs>
        <w:spacing w:line="560" w:lineRule="exact"/>
        <w:ind w:firstLine="645"/>
        <w:rPr>
          <w:rFonts w:eastAsia="黑体"/>
          <w:szCs w:val="32"/>
        </w:rPr>
      </w:pPr>
      <w:r>
        <w:rPr>
          <w:rFonts w:eastAsia="黑体"/>
          <w:szCs w:val="32"/>
        </w:rPr>
        <w:t>十、其他重要事项情况说明</w:t>
      </w:r>
    </w:p>
    <w:p w:rsidR="00000000" w:rsidRDefault="003B190C">
      <w:pPr>
        <w:tabs>
          <w:tab w:val="center" w:pos="4475"/>
        </w:tabs>
        <w:spacing w:line="560" w:lineRule="exact"/>
        <w:ind w:firstLine="645"/>
        <w:rPr>
          <w:rFonts w:eastAsia="楷体_GB2312"/>
          <w:szCs w:val="32"/>
        </w:rPr>
      </w:pPr>
      <w:r>
        <w:rPr>
          <w:rFonts w:eastAsia="楷体_GB2312"/>
          <w:szCs w:val="32"/>
        </w:rPr>
        <w:t>（一）事业单位运行经费安排情况说明</w:t>
      </w:r>
    </w:p>
    <w:p w:rsidR="00000000" w:rsidRDefault="003B190C">
      <w:pPr>
        <w:tabs>
          <w:tab w:val="center" w:pos="4475"/>
        </w:tabs>
        <w:spacing w:line="560" w:lineRule="exact"/>
        <w:ind w:firstLine="645"/>
        <w:rPr>
          <w:rFonts w:eastAsia="黑体"/>
          <w:szCs w:val="32"/>
        </w:rPr>
      </w:pPr>
      <w:r>
        <w:rPr>
          <w:szCs w:val="32"/>
        </w:rPr>
        <w:t>2024</w:t>
      </w:r>
      <w:r>
        <w:rPr>
          <w:szCs w:val="32"/>
        </w:rPr>
        <w:t>年事业单位运行经费预算</w:t>
      </w:r>
      <w:r>
        <w:rPr>
          <w:szCs w:val="32"/>
        </w:rPr>
        <w:t>186.22</w:t>
      </w:r>
      <w:r>
        <w:rPr>
          <w:szCs w:val="32"/>
        </w:rPr>
        <w:t>万元，比上年增加</w:t>
      </w:r>
      <w:r>
        <w:rPr>
          <w:szCs w:val="32"/>
        </w:rPr>
        <w:t>11.62</w:t>
      </w:r>
      <w:r>
        <w:rPr>
          <w:szCs w:val="32"/>
        </w:rPr>
        <w:t>万元，增长</w:t>
      </w:r>
      <w:r>
        <w:rPr>
          <w:szCs w:val="32"/>
        </w:rPr>
        <w:t>6.23%</w:t>
      </w:r>
      <w:r>
        <w:rPr>
          <w:szCs w:val="32"/>
        </w:rPr>
        <w:t>。主要用于事业单位为保证日常运转发生的办公费、印刷费、水电费、培训费、差旅费、会议费等日常公用经费支出。增加的主要原因是</w:t>
      </w:r>
      <w:r>
        <w:rPr>
          <w:szCs w:val="32"/>
        </w:rPr>
        <w:t>人员增加，相应的公用经费</w:t>
      </w:r>
      <w:r>
        <w:rPr>
          <w:szCs w:val="32"/>
        </w:rPr>
        <w:t>增加。</w:t>
      </w:r>
    </w:p>
    <w:p w:rsidR="00000000" w:rsidRDefault="003B190C">
      <w:pPr>
        <w:tabs>
          <w:tab w:val="center" w:pos="4475"/>
        </w:tabs>
        <w:spacing w:line="560" w:lineRule="exact"/>
        <w:ind w:firstLine="645"/>
        <w:rPr>
          <w:rFonts w:eastAsia="楷体_GB2312"/>
          <w:kern w:val="0"/>
        </w:rPr>
      </w:pPr>
      <w:r>
        <w:rPr>
          <w:rFonts w:eastAsia="楷体_GB2312"/>
          <w:szCs w:val="32"/>
        </w:rPr>
        <w:t>（二）</w:t>
      </w:r>
      <w:r>
        <w:rPr>
          <w:rFonts w:eastAsia="楷体_GB2312"/>
          <w:kern w:val="0"/>
        </w:rPr>
        <w:t>政府采购预算安排情况说明</w:t>
      </w:r>
    </w:p>
    <w:p w:rsidR="00000000" w:rsidRDefault="003B190C">
      <w:pPr>
        <w:tabs>
          <w:tab w:val="center" w:pos="4475"/>
        </w:tabs>
        <w:spacing w:line="560" w:lineRule="exact"/>
        <w:ind w:firstLine="645"/>
        <w:rPr>
          <w:szCs w:val="32"/>
        </w:rPr>
      </w:pPr>
      <w:r>
        <w:rPr>
          <w:szCs w:val="32"/>
        </w:rPr>
        <w:t>我单位</w:t>
      </w:r>
      <w:r>
        <w:rPr>
          <w:szCs w:val="32"/>
        </w:rPr>
        <w:t>20</w:t>
      </w:r>
      <w:r>
        <w:rPr>
          <w:szCs w:val="32"/>
        </w:rPr>
        <w:t>24</w:t>
      </w:r>
      <w:r>
        <w:rPr>
          <w:szCs w:val="32"/>
        </w:rPr>
        <w:t>年政府采购预算总金额</w:t>
      </w:r>
      <w:r>
        <w:rPr>
          <w:szCs w:val="32"/>
        </w:rPr>
        <w:t>3.20</w:t>
      </w:r>
      <w:r>
        <w:rPr>
          <w:szCs w:val="32"/>
        </w:rPr>
        <w:t>万元，</w:t>
      </w:r>
      <w:r>
        <w:rPr>
          <w:szCs w:val="32"/>
        </w:rPr>
        <w:t>与上年持平</w:t>
      </w:r>
      <w:r>
        <w:rPr>
          <w:szCs w:val="32"/>
        </w:rPr>
        <w:t>。</w:t>
      </w:r>
      <w:r>
        <w:rPr>
          <w:szCs w:val="32"/>
        </w:rPr>
        <w:lastRenderedPageBreak/>
        <w:t>其中：货物类采购</w:t>
      </w:r>
      <w:r>
        <w:rPr>
          <w:szCs w:val="32"/>
        </w:rPr>
        <w:t>0</w:t>
      </w:r>
      <w:r>
        <w:rPr>
          <w:szCs w:val="32"/>
        </w:rPr>
        <w:t>万元、工程类采购</w:t>
      </w:r>
      <w:r>
        <w:rPr>
          <w:szCs w:val="32"/>
        </w:rPr>
        <w:t>0</w:t>
      </w:r>
      <w:r>
        <w:rPr>
          <w:szCs w:val="32"/>
        </w:rPr>
        <w:t>万元、服务类采购</w:t>
      </w:r>
      <w:r>
        <w:rPr>
          <w:szCs w:val="32"/>
        </w:rPr>
        <w:t>3.20</w:t>
      </w:r>
      <w:r>
        <w:rPr>
          <w:szCs w:val="32"/>
        </w:rPr>
        <w:t>万元。</w:t>
      </w:r>
    </w:p>
    <w:p w:rsidR="00000000" w:rsidRDefault="003B190C">
      <w:pPr>
        <w:tabs>
          <w:tab w:val="center" w:pos="4475"/>
        </w:tabs>
        <w:spacing w:line="560" w:lineRule="exact"/>
        <w:ind w:firstLine="645"/>
        <w:rPr>
          <w:rFonts w:eastAsia="楷体_GB2312"/>
          <w:kern w:val="0"/>
        </w:rPr>
      </w:pPr>
      <w:r>
        <w:rPr>
          <w:rFonts w:eastAsia="楷体_GB2312"/>
          <w:kern w:val="0"/>
        </w:rPr>
        <w:t>（三）国有资产占用情况说明</w:t>
      </w:r>
    </w:p>
    <w:p w:rsidR="00000000" w:rsidRDefault="003B190C">
      <w:pPr>
        <w:tabs>
          <w:tab w:val="center" w:pos="4475"/>
        </w:tabs>
        <w:spacing w:line="560" w:lineRule="exact"/>
        <w:ind w:firstLine="645"/>
        <w:rPr>
          <w:rFonts w:eastAsia="黑体"/>
          <w:kern w:val="0"/>
        </w:rPr>
      </w:pPr>
      <w:r>
        <w:rPr>
          <w:szCs w:val="32"/>
        </w:rPr>
        <w:t>我单位公务用车编制数为</w:t>
      </w:r>
      <w:r>
        <w:rPr>
          <w:szCs w:val="32"/>
        </w:rPr>
        <w:t xml:space="preserve">0 </w:t>
      </w:r>
      <w:r>
        <w:rPr>
          <w:szCs w:val="32"/>
        </w:rPr>
        <w:t>辆，编内车辆实有数</w:t>
      </w:r>
      <w:r>
        <w:rPr>
          <w:szCs w:val="32"/>
        </w:rPr>
        <w:t xml:space="preserve">0 </w:t>
      </w:r>
      <w:r>
        <w:rPr>
          <w:szCs w:val="32"/>
        </w:rPr>
        <w:t>辆。其中，轿车</w:t>
      </w:r>
      <w:r>
        <w:rPr>
          <w:szCs w:val="32"/>
        </w:rPr>
        <w:t xml:space="preserve"> 0</w:t>
      </w:r>
      <w:r>
        <w:rPr>
          <w:szCs w:val="32"/>
        </w:rPr>
        <w:t>辆、旅行越野车</w:t>
      </w:r>
      <w:r>
        <w:rPr>
          <w:szCs w:val="32"/>
        </w:rPr>
        <w:t xml:space="preserve"> 0</w:t>
      </w:r>
      <w:r>
        <w:rPr>
          <w:szCs w:val="32"/>
        </w:rPr>
        <w:t>辆。</w:t>
      </w:r>
    </w:p>
    <w:p w:rsidR="00000000" w:rsidRDefault="003B190C">
      <w:pPr>
        <w:numPr>
          <w:ilvl w:val="0"/>
          <w:numId w:val="1"/>
        </w:numPr>
        <w:spacing w:line="560" w:lineRule="exact"/>
        <w:ind w:left="1701"/>
        <w:rPr>
          <w:rFonts w:eastAsia="楷体_GB2312"/>
          <w:szCs w:val="32"/>
        </w:rPr>
      </w:pPr>
      <w:r>
        <w:rPr>
          <w:rFonts w:eastAsia="楷体_GB2312"/>
          <w:szCs w:val="32"/>
        </w:rPr>
        <w:t>预算绩效目标情况说明</w:t>
      </w:r>
    </w:p>
    <w:p w:rsidR="00000000" w:rsidRDefault="003B190C">
      <w:pPr>
        <w:tabs>
          <w:tab w:val="center" w:pos="4475"/>
        </w:tabs>
        <w:spacing w:line="560" w:lineRule="exact"/>
        <w:ind w:firstLine="645"/>
        <w:rPr>
          <w:color w:val="000000"/>
          <w:szCs w:val="32"/>
        </w:rPr>
      </w:pPr>
      <w:r>
        <w:rPr>
          <w:color w:val="000000"/>
          <w:szCs w:val="32"/>
        </w:rPr>
        <w:t>1.</w:t>
      </w:r>
      <w:r>
        <w:rPr>
          <w:color w:val="000000"/>
          <w:szCs w:val="32"/>
        </w:rPr>
        <w:t>我单位</w:t>
      </w:r>
      <w:r>
        <w:rPr>
          <w:color w:val="000000"/>
          <w:szCs w:val="32"/>
        </w:rPr>
        <w:t>2024</w:t>
      </w:r>
      <w:r>
        <w:rPr>
          <w:color w:val="000000"/>
          <w:szCs w:val="32"/>
        </w:rPr>
        <w:t>年所有项目支出全面实施绩效目标管理，涉及自治区本级项目</w:t>
      </w:r>
      <w:r>
        <w:rPr>
          <w:color w:val="000000"/>
          <w:szCs w:val="32"/>
        </w:rPr>
        <w:t>6</w:t>
      </w:r>
      <w:r>
        <w:rPr>
          <w:color w:val="000000"/>
          <w:szCs w:val="32"/>
        </w:rPr>
        <w:t>个，预算资金</w:t>
      </w:r>
      <w:r>
        <w:rPr>
          <w:color w:val="000000"/>
          <w:szCs w:val="32"/>
        </w:rPr>
        <w:t>424.40</w:t>
      </w:r>
      <w:r>
        <w:rPr>
          <w:color w:val="000000"/>
          <w:szCs w:val="32"/>
        </w:rPr>
        <w:t>万元；对下转移支付项目</w:t>
      </w:r>
      <w:r>
        <w:rPr>
          <w:color w:val="000000"/>
          <w:szCs w:val="32"/>
        </w:rPr>
        <w:t>0</w:t>
      </w:r>
      <w:r>
        <w:rPr>
          <w:color w:val="000000"/>
          <w:szCs w:val="32"/>
        </w:rPr>
        <w:t>个，预算资金</w:t>
      </w:r>
      <w:r>
        <w:rPr>
          <w:color w:val="000000"/>
          <w:szCs w:val="32"/>
        </w:rPr>
        <w:t>0</w:t>
      </w:r>
      <w:r>
        <w:rPr>
          <w:color w:val="000000"/>
          <w:szCs w:val="32"/>
        </w:rPr>
        <w:t>万元。绩效目标情况详见报表（日常运转类项目、工资类人员经费项目和涉密项目等除外）。</w:t>
      </w:r>
    </w:p>
    <w:p w:rsidR="00000000" w:rsidRDefault="003B190C">
      <w:pPr>
        <w:tabs>
          <w:tab w:val="center" w:pos="4475"/>
        </w:tabs>
        <w:spacing w:line="560" w:lineRule="exact"/>
        <w:ind w:firstLine="645"/>
        <w:rPr>
          <w:color w:val="000000"/>
          <w:szCs w:val="32"/>
        </w:rPr>
      </w:pPr>
      <w:r>
        <w:rPr>
          <w:color w:val="000000"/>
          <w:szCs w:val="32"/>
        </w:rPr>
        <w:t>2.</w:t>
      </w:r>
      <w:r>
        <w:rPr>
          <w:color w:val="000000"/>
          <w:szCs w:val="32"/>
        </w:rPr>
        <w:t>重点项目预算绩效目标说明。</w:t>
      </w:r>
    </w:p>
    <w:p w:rsidR="00000000" w:rsidRDefault="003B190C">
      <w:pPr>
        <w:tabs>
          <w:tab w:val="center" w:pos="4475"/>
        </w:tabs>
        <w:spacing w:line="560" w:lineRule="exact"/>
        <w:ind w:firstLine="645"/>
        <w:rPr>
          <w:szCs w:val="32"/>
        </w:rPr>
      </w:pPr>
      <w:r>
        <w:rPr>
          <w:color w:val="000000"/>
          <w:szCs w:val="32"/>
        </w:rPr>
        <w:t>重</w:t>
      </w:r>
      <w:r>
        <w:rPr>
          <w:color w:val="000000"/>
          <w:szCs w:val="32"/>
        </w:rPr>
        <w:t>点项目：党建、工会、妇委活动经费，预算资金</w:t>
      </w:r>
      <w:r>
        <w:rPr>
          <w:color w:val="000000"/>
          <w:szCs w:val="32"/>
        </w:rPr>
        <w:t>0.90</w:t>
      </w:r>
      <w:r>
        <w:rPr>
          <w:color w:val="000000"/>
          <w:szCs w:val="32"/>
        </w:rPr>
        <w:t>万元，</w:t>
      </w:r>
      <w:r>
        <w:rPr>
          <w:color w:val="000000"/>
          <w:szCs w:val="32"/>
        </w:rPr>
        <w:t>2024</w:t>
      </w:r>
      <w:r>
        <w:rPr>
          <w:color w:val="000000"/>
          <w:szCs w:val="32"/>
        </w:rPr>
        <w:t>年度绩效目标为维持中心正常运转，保障各项业务工作</w:t>
      </w:r>
      <w:r>
        <w:rPr>
          <w:color w:val="000000"/>
          <w:szCs w:val="32"/>
        </w:rPr>
        <w:t xml:space="preserve"> </w:t>
      </w:r>
      <w:r>
        <w:rPr>
          <w:color w:val="000000"/>
          <w:szCs w:val="32"/>
        </w:rPr>
        <w:t>顺利开展，设</w:t>
      </w:r>
      <w:r>
        <w:rPr>
          <w:color w:val="000000"/>
          <w:szCs w:val="32"/>
        </w:rPr>
        <w:t>1</w:t>
      </w:r>
      <w:r>
        <w:rPr>
          <w:color w:val="000000"/>
          <w:szCs w:val="32"/>
        </w:rPr>
        <w:t>条数量指标：经费支付职工数量</w:t>
      </w:r>
      <w:r>
        <w:rPr>
          <w:color w:val="000000"/>
          <w:szCs w:val="32"/>
        </w:rPr>
        <w:t>≥6</w:t>
      </w:r>
      <w:r>
        <w:rPr>
          <w:color w:val="000000"/>
          <w:szCs w:val="32"/>
        </w:rPr>
        <w:t>人；设</w:t>
      </w:r>
      <w:r>
        <w:rPr>
          <w:color w:val="000000"/>
          <w:szCs w:val="32"/>
        </w:rPr>
        <w:t>1</w:t>
      </w:r>
      <w:r>
        <w:rPr>
          <w:color w:val="000000"/>
          <w:szCs w:val="32"/>
        </w:rPr>
        <w:t>条质量指标：经费支付合规性合规；设</w:t>
      </w:r>
      <w:r>
        <w:rPr>
          <w:color w:val="000000"/>
          <w:szCs w:val="32"/>
        </w:rPr>
        <w:t>1</w:t>
      </w:r>
      <w:r>
        <w:rPr>
          <w:color w:val="000000"/>
          <w:szCs w:val="32"/>
        </w:rPr>
        <w:t>条时效指标：</w:t>
      </w:r>
      <w:r>
        <w:rPr>
          <w:color w:val="000000"/>
          <w:szCs w:val="32"/>
        </w:rPr>
        <w:t>202</w:t>
      </w:r>
      <w:r>
        <w:rPr>
          <w:color w:val="000000"/>
          <w:szCs w:val="32"/>
        </w:rPr>
        <w:t>4</w:t>
      </w:r>
      <w:r>
        <w:rPr>
          <w:color w:val="000000"/>
          <w:szCs w:val="32"/>
        </w:rPr>
        <w:t>年</w:t>
      </w:r>
      <w:r>
        <w:rPr>
          <w:color w:val="000000"/>
          <w:szCs w:val="32"/>
        </w:rPr>
        <w:t>12</w:t>
      </w:r>
      <w:r>
        <w:rPr>
          <w:color w:val="000000"/>
          <w:szCs w:val="32"/>
        </w:rPr>
        <w:t>月</w:t>
      </w:r>
      <w:r>
        <w:rPr>
          <w:color w:val="000000"/>
          <w:szCs w:val="32"/>
        </w:rPr>
        <w:t>31</w:t>
      </w:r>
      <w:r>
        <w:rPr>
          <w:color w:val="000000"/>
          <w:szCs w:val="32"/>
        </w:rPr>
        <w:t>日前；设</w:t>
      </w:r>
      <w:r>
        <w:rPr>
          <w:color w:val="000000"/>
          <w:szCs w:val="32"/>
        </w:rPr>
        <w:t>1</w:t>
      </w:r>
      <w:r>
        <w:rPr>
          <w:color w:val="000000"/>
          <w:szCs w:val="32"/>
        </w:rPr>
        <w:t>条成本指标经费总数</w:t>
      </w:r>
      <w:r>
        <w:rPr>
          <w:rFonts w:hint="eastAsia"/>
          <w:color w:val="000000"/>
          <w:szCs w:val="32"/>
        </w:rPr>
        <w:t>＜</w:t>
      </w:r>
      <w:r>
        <w:rPr>
          <w:color w:val="000000"/>
          <w:szCs w:val="32"/>
        </w:rPr>
        <w:t>9000</w:t>
      </w:r>
      <w:r>
        <w:rPr>
          <w:color w:val="000000"/>
          <w:szCs w:val="32"/>
        </w:rPr>
        <w:t>元；设</w:t>
      </w:r>
      <w:r>
        <w:rPr>
          <w:color w:val="000000"/>
          <w:szCs w:val="32"/>
        </w:rPr>
        <w:t>1</w:t>
      </w:r>
      <w:r>
        <w:rPr>
          <w:color w:val="000000"/>
          <w:szCs w:val="32"/>
        </w:rPr>
        <w:t>条可持续影响指标</w:t>
      </w:r>
      <w:r>
        <w:rPr>
          <w:color w:val="000000"/>
          <w:szCs w:val="32"/>
        </w:rPr>
        <w:t>：职工稳定性</w:t>
      </w:r>
      <w:r>
        <w:rPr>
          <w:color w:val="000000"/>
          <w:szCs w:val="32"/>
        </w:rPr>
        <w:t>≥90%</w:t>
      </w:r>
      <w:r>
        <w:rPr>
          <w:color w:val="000000"/>
          <w:szCs w:val="32"/>
        </w:rPr>
        <w:t>；设</w:t>
      </w:r>
      <w:r>
        <w:rPr>
          <w:color w:val="000000"/>
          <w:szCs w:val="32"/>
        </w:rPr>
        <w:t>1</w:t>
      </w:r>
      <w:r>
        <w:rPr>
          <w:color w:val="000000"/>
          <w:szCs w:val="32"/>
        </w:rPr>
        <w:t>条满意度指标：职工满意度</w:t>
      </w:r>
      <w:r>
        <w:rPr>
          <w:color w:val="000000"/>
          <w:szCs w:val="32"/>
        </w:rPr>
        <w:t>≥90%</w:t>
      </w:r>
      <w:r>
        <w:rPr>
          <w:color w:val="000000"/>
          <w:szCs w:val="32"/>
        </w:rPr>
        <w:t>。</w:t>
      </w:r>
    </w:p>
    <w:p w:rsidR="00000000" w:rsidRDefault="003B190C">
      <w:pPr>
        <w:tabs>
          <w:tab w:val="center" w:pos="4475"/>
        </w:tabs>
        <w:spacing w:line="560" w:lineRule="exact"/>
        <w:ind w:firstLine="645"/>
        <w:rPr>
          <w:rFonts w:eastAsia="黑体"/>
          <w:szCs w:val="32"/>
        </w:rPr>
      </w:pPr>
      <w:r>
        <w:rPr>
          <w:rFonts w:eastAsia="黑体"/>
          <w:szCs w:val="32"/>
        </w:rPr>
        <w:br w:type="page"/>
      </w:r>
      <w:r>
        <w:rPr>
          <w:rFonts w:eastAsia="黑体"/>
          <w:szCs w:val="32"/>
        </w:rPr>
        <w:lastRenderedPageBreak/>
        <w:t>第三部分：名词解释</w:t>
      </w:r>
    </w:p>
    <w:p w:rsidR="00000000" w:rsidRDefault="003B190C">
      <w:pPr>
        <w:spacing w:line="560" w:lineRule="exact"/>
        <w:ind w:firstLineChars="200" w:firstLine="640"/>
        <w:rPr>
          <w:rFonts w:eastAsia="黑体"/>
          <w:szCs w:val="32"/>
        </w:rPr>
      </w:pPr>
      <w:r>
        <w:rPr>
          <w:rFonts w:eastAsia="黑体"/>
          <w:szCs w:val="32"/>
        </w:rPr>
        <w:t>一、收入科目</w:t>
      </w:r>
    </w:p>
    <w:p w:rsidR="00000000" w:rsidRDefault="003B190C">
      <w:pPr>
        <w:spacing w:line="560" w:lineRule="exact"/>
        <w:ind w:firstLineChars="200" w:firstLine="640"/>
        <w:rPr>
          <w:szCs w:val="32"/>
        </w:rPr>
      </w:pPr>
      <w:r>
        <w:rPr>
          <w:rFonts w:eastAsia="楷体_GB2312"/>
          <w:szCs w:val="32"/>
        </w:rPr>
        <w:t>（一）一般公共预算拨款收入：</w:t>
      </w:r>
      <w:r>
        <w:rPr>
          <w:szCs w:val="32"/>
        </w:rPr>
        <w:t>指自治区财政当年拨付的资金。</w:t>
      </w:r>
    </w:p>
    <w:p w:rsidR="00000000" w:rsidRDefault="003B190C">
      <w:pPr>
        <w:spacing w:line="560" w:lineRule="exact"/>
        <w:ind w:firstLineChars="200" w:firstLine="640"/>
        <w:rPr>
          <w:szCs w:val="32"/>
        </w:rPr>
      </w:pPr>
      <w:r>
        <w:rPr>
          <w:rFonts w:eastAsia="楷体_GB2312"/>
          <w:szCs w:val="32"/>
        </w:rPr>
        <w:t>（二）事业收入：</w:t>
      </w:r>
      <w:r>
        <w:rPr>
          <w:szCs w:val="32"/>
        </w:rPr>
        <w:t>指事业单位开展专业业务活动及辅助活动所取得</w:t>
      </w:r>
      <w:r>
        <w:rPr>
          <w:szCs w:val="32"/>
        </w:rPr>
        <w:t>的收入。</w:t>
      </w:r>
    </w:p>
    <w:p w:rsidR="00000000" w:rsidRDefault="003B190C">
      <w:pPr>
        <w:spacing w:line="560" w:lineRule="exact"/>
        <w:ind w:firstLineChars="200" w:firstLine="640"/>
        <w:rPr>
          <w:szCs w:val="32"/>
        </w:rPr>
      </w:pPr>
      <w:r>
        <w:rPr>
          <w:rFonts w:eastAsia="楷体_GB2312"/>
          <w:szCs w:val="32"/>
        </w:rPr>
        <w:t>（三）事业单位经营收入：</w:t>
      </w:r>
      <w:r>
        <w:rPr>
          <w:szCs w:val="32"/>
        </w:rPr>
        <w:t>指事业单位在专业业务活动及其辅助活动之外开展非独立核算经营活动取得的收入。</w:t>
      </w:r>
    </w:p>
    <w:p w:rsidR="00000000" w:rsidRDefault="003B190C">
      <w:pPr>
        <w:spacing w:line="560" w:lineRule="exact"/>
        <w:ind w:firstLineChars="200" w:firstLine="640"/>
        <w:rPr>
          <w:szCs w:val="32"/>
        </w:rPr>
      </w:pPr>
      <w:r>
        <w:rPr>
          <w:rFonts w:eastAsia="楷体_GB2312"/>
          <w:szCs w:val="32"/>
        </w:rPr>
        <w:t>（四）其他收入：</w:t>
      </w:r>
      <w:r>
        <w:rPr>
          <w:szCs w:val="32"/>
        </w:rPr>
        <w:t>指除上述</w:t>
      </w:r>
      <w:r>
        <w:rPr>
          <w:szCs w:val="32"/>
        </w:rPr>
        <w:t>“</w:t>
      </w:r>
      <w:r>
        <w:rPr>
          <w:szCs w:val="32"/>
        </w:rPr>
        <w:t>一般公共预算拨款收入</w:t>
      </w:r>
      <w:r>
        <w:rPr>
          <w:szCs w:val="32"/>
        </w:rPr>
        <w:t>”</w:t>
      </w:r>
      <w:r>
        <w:rPr>
          <w:szCs w:val="32"/>
        </w:rPr>
        <w:t>、</w:t>
      </w:r>
      <w:r>
        <w:rPr>
          <w:szCs w:val="32"/>
        </w:rPr>
        <w:t>“</w:t>
      </w:r>
      <w:r>
        <w:rPr>
          <w:szCs w:val="32"/>
        </w:rPr>
        <w:t>事业收入</w:t>
      </w:r>
      <w:r>
        <w:rPr>
          <w:szCs w:val="32"/>
        </w:rPr>
        <w:t>”</w:t>
      </w:r>
      <w:r>
        <w:rPr>
          <w:szCs w:val="32"/>
        </w:rPr>
        <w:t>、</w:t>
      </w:r>
      <w:r>
        <w:rPr>
          <w:szCs w:val="32"/>
        </w:rPr>
        <w:t>“</w:t>
      </w:r>
      <w:r>
        <w:rPr>
          <w:szCs w:val="32"/>
        </w:rPr>
        <w:t>经营收入</w:t>
      </w:r>
      <w:r>
        <w:rPr>
          <w:szCs w:val="32"/>
        </w:rPr>
        <w:t>”</w:t>
      </w:r>
      <w:r>
        <w:rPr>
          <w:szCs w:val="32"/>
        </w:rPr>
        <w:t>等以外的收入。</w:t>
      </w:r>
    </w:p>
    <w:p w:rsidR="00000000" w:rsidRDefault="003B190C">
      <w:pPr>
        <w:spacing w:line="560" w:lineRule="exact"/>
        <w:ind w:firstLineChars="200" w:firstLine="640"/>
        <w:rPr>
          <w:szCs w:val="32"/>
        </w:rPr>
      </w:pPr>
      <w:r>
        <w:rPr>
          <w:rFonts w:eastAsia="楷体_GB2312"/>
          <w:szCs w:val="32"/>
        </w:rPr>
        <w:t>（五）上年结转：</w:t>
      </w:r>
      <w:r>
        <w:rPr>
          <w:szCs w:val="32"/>
        </w:rPr>
        <w:t>指以前年度尚未完成、结转到本年仍按原规定用途继续使用的资金。</w:t>
      </w:r>
    </w:p>
    <w:p w:rsidR="00000000" w:rsidRDefault="003B190C">
      <w:pPr>
        <w:spacing w:line="560" w:lineRule="exact"/>
        <w:ind w:firstLineChars="200" w:firstLine="640"/>
        <w:rPr>
          <w:rFonts w:eastAsia="黑体"/>
          <w:szCs w:val="32"/>
        </w:rPr>
      </w:pPr>
      <w:r>
        <w:rPr>
          <w:rFonts w:eastAsia="黑体"/>
          <w:szCs w:val="32"/>
        </w:rPr>
        <w:t>二、支出科目</w:t>
      </w:r>
    </w:p>
    <w:p w:rsidR="00000000" w:rsidRDefault="003B190C">
      <w:pPr>
        <w:spacing w:line="560" w:lineRule="exact"/>
        <w:ind w:firstLineChars="200" w:firstLine="640"/>
        <w:rPr>
          <w:szCs w:val="32"/>
        </w:rPr>
      </w:pPr>
      <w:r>
        <w:rPr>
          <w:szCs w:val="32"/>
        </w:rPr>
        <w:t>（一）</w:t>
      </w:r>
      <w:r>
        <w:rPr>
          <w:b/>
          <w:bCs/>
          <w:szCs w:val="32"/>
        </w:rPr>
        <w:t>基本支出：</w:t>
      </w:r>
      <w:r>
        <w:rPr>
          <w:szCs w:val="32"/>
        </w:rPr>
        <w:t>指为保障机构正常运转、完成日常工作任务而发生的人员支出和公用支出。</w:t>
      </w:r>
    </w:p>
    <w:p w:rsidR="00000000" w:rsidRDefault="003B190C">
      <w:pPr>
        <w:spacing w:line="560" w:lineRule="exact"/>
        <w:ind w:firstLineChars="200" w:firstLine="640"/>
        <w:rPr>
          <w:szCs w:val="32"/>
        </w:rPr>
      </w:pPr>
      <w:r>
        <w:rPr>
          <w:szCs w:val="32"/>
        </w:rPr>
        <w:t>（二）</w:t>
      </w:r>
      <w:r>
        <w:rPr>
          <w:b/>
          <w:bCs/>
          <w:szCs w:val="32"/>
        </w:rPr>
        <w:t>项目支出：</w:t>
      </w:r>
      <w:r>
        <w:rPr>
          <w:szCs w:val="32"/>
        </w:rPr>
        <w:t>指在基本支出之外为完成特定行政任务和事业发展目标所发生的支出。</w:t>
      </w:r>
    </w:p>
    <w:p w:rsidR="00000000" w:rsidRDefault="003B190C">
      <w:pPr>
        <w:spacing w:line="560" w:lineRule="exact"/>
        <w:ind w:firstLineChars="200" w:firstLine="640"/>
        <w:rPr>
          <w:szCs w:val="32"/>
        </w:rPr>
      </w:pPr>
      <w:r>
        <w:rPr>
          <w:rFonts w:eastAsia="黑体"/>
          <w:szCs w:val="32"/>
        </w:rPr>
        <w:t>三、</w:t>
      </w:r>
      <w:r>
        <w:rPr>
          <w:rFonts w:eastAsia="黑体"/>
          <w:szCs w:val="32"/>
        </w:rPr>
        <w:t>“</w:t>
      </w:r>
      <w:r>
        <w:rPr>
          <w:rFonts w:eastAsia="黑体"/>
          <w:szCs w:val="32"/>
        </w:rPr>
        <w:t>三公</w:t>
      </w:r>
      <w:r>
        <w:rPr>
          <w:rFonts w:eastAsia="黑体"/>
          <w:szCs w:val="32"/>
        </w:rPr>
        <w:t>”</w:t>
      </w:r>
      <w:r>
        <w:rPr>
          <w:rFonts w:eastAsia="黑体"/>
          <w:szCs w:val="32"/>
        </w:rPr>
        <w:t>经费：</w:t>
      </w:r>
      <w:r>
        <w:rPr>
          <w:szCs w:val="32"/>
        </w:rPr>
        <w:t>纳入自治区财政预决算管理的</w:t>
      </w:r>
      <w:r>
        <w:rPr>
          <w:szCs w:val="32"/>
        </w:rPr>
        <w:t>“</w:t>
      </w:r>
      <w:r>
        <w:rPr>
          <w:szCs w:val="32"/>
        </w:rPr>
        <w:t>三公</w:t>
      </w:r>
      <w:r>
        <w:rPr>
          <w:szCs w:val="32"/>
        </w:rPr>
        <w:t>”</w:t>
      </w:r>
      <w:r>
        <w:rPr>
          <w:szCs w:val="32"/>
        </w:rPr>
        <w:t>经</w:t>
      </w:r>
      <w:r>
        <w:rPr>
          <w:szCs w:val="32"/>
        </w:rPr>
        <w:t>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w:t>
      </w:r>
      <w:r>
        <w:rPr>
          <w:szCs w:val="32"/>
        </w:rPr>
        <w:lastRenderedPageBreak/>
        <w:t>维修费、过路过桥费、保险费、安全奖励费用等支出；公务接待费反映单位按规定开支的各类公务接待（含外宾接待）支出。</w:t>
      </w:r>
    </w:p>
    <w:p w:rsidR="00000000" w:rsidRDefault="003B190C">
      <w:pPr>
        <w:tabs>
          <w:tab w:val="center" w:pos="4475"/>
        </w:tabs>
        <w:spacing w:line="560" w:lineRule="exact"/>
        <w:ind w:firstLine="645"/>
        <w:rPr>
          <w:szCs w:val="32"/>
          <w:highlight w:val="yellow"/>
        </w:rPr>
      </w:pPr>
      <w:r>
        <w:rPr>
          <w:rFonts w:eastAsia="黑体"/>
          <w:szCs w:val="32"/>
        </w:rPr>
        <w:t>四、事业单位运行经费：</w:t>
      </w:r>
      <w:r>
        <w:rPr>
          <w:szCs w:val="32"/>
        </w:rPr>
        <w:t>为保障事业单位运行用于购买货物和服务的各项资金，包括办公及印刷费、邮电费、差旅费、会议费、福</w:t>
      </w:r>
      <w:r>
        <w:rPr>
          <w:szCs w:val="32"/>
        </w:rPr>
        <w:t>利费、日常维修费、专用材料及一般设备购置费、办公用房水电费、办公用房取暖费、办公用房物业管理费、公务用车运行维护费以及其他费用。</w:t>
      </w:r>
    </w:p>
    <w:p w:rsidR="00000000" w:rsidRDefault="003B190C">
      <w:pPr>
        <w:tabs>
          <w:tab w:val="center" w:pos="4475"/>
        </w:tabs>
        <w:spacing w:line="560" w:lineRule="exact"/>
        <w:ind w:firstLine="645"/>
        <w:rPr>
          <w:rFonts w:eastAsia="黑体"/>
          <w:szCs w:val="32"/>
        </w:rPr>
      </w:pPr>
      <w:r>
        <w:rPr>
          <w:rFonts w:eastAsia="黑体"/>
          <w:szCs w:val="32"/>
        </w:rPr>
        <w:br w:type="page"/>
      </w:r>
      <w:r>
        <w:rPr>
          <w:rFonts w:eastAsia="黑体"/>
          <w:szCs w:val="32"/>
        </w:rPr>
        <w:lastRenderedPageBreak/>
        <w:t>第四部分：广西国际人才交流中心</w:t>
      </w:r>
      <w:r>
        <w:rPr>
          <w:rFonts w:eastAsia="黑体"/>
          <w:szCs w:val="32"/>
        </w:rPr>
        <w:t>2024</w:t>
      </w:r>
      <w:r>
        <w:rPr>
          <w:rFonts w:eastAsia="黑体"/>
          <w:szCs w:val="32"/>
        </w:rPr>
        <w:t>年单位预算公开报表</w:t>
      </w:r>
    </w:p>
    <w:p w:rsidR="00000000" w:rsidRDefault="003B190C">
      <w:pPr>
        <w:spacing w:line="560" w:lineRule="exact"/>
        <w:ind w:firstLineChars="200" w:firstLine="640"/>
        <w:rPr>
          <w:rFonts w:eastAsia="黑体"/>
          <w:szCs w:val="32"/>
        </w:rPr>
      </w:pPr>
    </w:p>
    <w:p w:rsidR="00000000" w:rsidRDefault="003B190C">
      <w:pPr>
        <w:spacing w:line="560" w:lineRule="exact"/>
        <w:ind w:firstLineChars="200" w:firstLine="640"/>
        <w:rPr>
          <w:rFonts w:eastAsia="黑体"/>
          <w:szCs w:val="32"/>
        </w:rPr>
      </w:pPr>
      <w:r>
        <w:rPr>
          <w:rFonts w:eastAsia="黑体"/>
          <w:szCs w:val="32"/>
        </w:rPr>
        <w:t>一、单位收支总体情况表</w:t>
      </w:r>
    </w:p>
    <w:p w:rsidR="00000000" w:rsidRDefault="003B190C">
      <w:pPr>
        <w:spacing w:line="560" w:lineRule="exact"/>
        <w:ind w:firstLineChars="200" w:firstLine="640"/>
        <w:rPr>
          <w:rFonts w:eastAsia="黑体"/>
          <w:szCs w:val="32"/>
        </w:rPr>
      </w:pPr>
      <w:bookmarkStart w:id="1" w:name="_Toc989521"/>
      <w:bookmarkStart w:id="2" w:name="_Toc965980"/>
      <w:bookmarkStart w:id="3" w:name="_Toc32222067"/>
      <w:r>
        <w:rPr>
          <w:rFonts w:eastAsia="黑体"/>
          <w:szCs w:val="32"/>
        </w:rPr>
        <w:t>二</w:t>
      </w:r>
      <w:bookmarkEnd w:id="1"/>
      <w:bookmarkEnd w:id="2"/>
      <w:bookmarkEnd w:id="3"/>
      <w:r>
        <w:rPr>
          <w:rFonts w:eastAsia="黑体"/>
          <w:szCs w:val="32"/>
        </w:rPr>
        <w:t>、单位收入总体情况表</w:t>
      </w:r>
    </w:p>
    <w:p w:rsidR="00000000" w:rsidRDefault="003B190C">
      <w:pPr>
        <w:spacing w:line="560" w:lineRule="exact"/>
        <w:ind w:firstLineChars="200" w:firstLine="640"/>
        <w:rPr>
          <w:rFonts w:eastAsia="黑体"/>
          <w:szCs w:val="32"/>
        </w:rPr>
      </w:pPr>
      <w:bookmarkStart w:id="4" w:name="_Toc965981"/>
      <w:bookmarkStart w:id="5" w:name="_Toc32222068"/>
      <w:bookmarkStart w:id="6" w:name="_Toc989522"/>
      <w:r>
        <w:rPr>
          <w:rFonts w:eastAsia="黑体"/>
          <w:szCs w:val="32"/>
        </w:rPr>
        <w:t>三</w:t>
      </w:r>
      <w:bookmarkEnd w:id="4"/>
      <w:bookmarkEnd w:id="5"/>
      <w:bookmarkEnd w:id="6"/>
      <w:r>
        <w:rPr>
          <w:rFonts w:eastAsia="黑体"/>
          <w:szCs w:val="32"/>
        </w:rPr>
        <w:t>、单位支出总体情况表</w:t>
      </w:r>
    </w:p>
    <w:p w:rsidR="00000000" w:rsidRDefault="003B190C">
      <w:pPr>
        <w:spacing w:line="560" w:lineRule="exact"/>
        <w:ind w:firstLineChars="200" w:firstLine="640"/>
        <w:rPr>
          <w:rFonts w:eastAsia="黑体"/>
          <w:szCs w:val="32"/>
        </w:rPr>
      </w:pPr>
      <w:bookmarkStart w:id="7" w:name="_Toc965982"/>
      <w:bookmarkStart w:id="8" w:name="_Toc32222069"/>
      <w:bookmarkStart w:id="9" w:name="_Toc989523"/>
      <w:r>
        <w:rPr>
          <w:rFonts w:eastAsia="黑体"/>
          <w:szCs w:val="32"/>
        </w:rPr>
        <w:t>四</w:t>
      </w:r>
      <w:bookmarkEnd w:id="7"/>
      <w:bookmarkEnd w:id="8"/>
      <w:bookmarkEnd w:id="9"/>
      <w:r>
        <w:rPr>
          <w:rFonts w:eastAsia="黑体"/>
          <w:szCs w:val="32"/>
        </w:rPr>
        <w:t>、财政拨款收支总体情况表</w:t>
      </w:r>
    </w:p>
    <w:p w:rsidR="00000000" w:rsidRDefault="003B190C">
      <w:pPr>
        <w:spacing w:line="560" w:lineRule="exact"/>
        <w:ind w:firstLineChars="200" w:firstLine="640"/>
        <w:rPr>
          <w:rFonts w:eastAsia="黑体"/>
          <w:szCs w:val="32"/>
        </w:rPr>
      </w:pPr>
      <w:bookmarkStart w:id="10" w:name="_Toc989524"/>
      <w:bookmarkStart w:id="11" w:name="_Toc965983"/>
      <w:bookmarkStart w:id="12" w:name="_Toc32222070"/>
      <w:r>
        <w:rPr>
          <w:rFonts w:eastAsia="黑体"/>
          <w:szCs w:val="32"/>
        </w:rPr>
        <w:t>五</w:t>
      </w:r>
      <w:bookmarkEnd w:id="10"/>
      <w:bookmarkEnd w:id="11"/>
      <w:bookmarkEnd w:id="12"/>
      <w:r>
        <w:rPr>
          <w:rFonts w:eastAsia="黑体"/>
          <w:szCs w:val="32"/>
        </w:rPr>
        <w:t>、一般公共预算支出情况表</w:t>
      </w:r>
    </w:p>
    <w:p w:rsidR="00000000" w:rsidRDefault="003B190C">
      <w:pPr>
        <w:spacing w:line="560" w:lineRule="exact"/>
        <w:ind w:firstLineChars="200" w:firstLine="640"/>
        <w:rPr>
          <w:rFonts w:eastAsia="黑体"/>
          <w:szCs w:val="32"/>
        </w:rPr>
      </w:pPr>
      <w:bookmarkStart w:id="13" w:name="_Toc32222071"/>
      <w:bookmarkStart w:id="14" w:name="_Toc965984"/>
      <w:bookmarkStart w:id="15" w:name="_Toc989525"/>
      <w:r>
        <w:rPr>
          <w:rFonts w:eastAsia="黑体"/>
          <w:szCs w:val="32"/>
        </w:rPr>
        <w:t>六</w:t>
      </w:r>
      <w:bookmarkEnd w:id="13"/>
      <w:bookmarkEnd w:id="14"/>
      <w:bookmarkEnd w:id="15"/>
      <w:r>
        <w:rPr>
          <w:rFonts w:eastAsia="黑体"/>
          <w:szCs w:val="32"/>
        </w:rPr>
        <w:t>、一般公共预算基本支出情况表</w:t>
      </w:r>
    </w:p>
    <w:p w:rsidR="00000000" w:rsidRDefault="003B190C">
      <w:pPr>
        <w:spacing w:line="560" w:lineRule="exact"/>
        <w:ind w:firstLineChars="200" w:firstLine="640"/>
        <w:rPr>
          <w:rFonts w:eastAsia="黑体"/>
          <w:szCs w:val="32"/>
        </w:rPr>
      </w:pPr>
      <w:bookmarkStart w:id="16" w:name="_Toc32222072"/>
      <w:bookmarkStart w:id="17" w:name="_Toc989526"/>
      <w:bookmarkStart w:id="18" w:name="_Toc965985"/>
      <w:r>
        <w:rPr>
          <w:rFonts w:eastAsia="黑体"/>
          <w:szCs w:val="32"/>
        </w:rPr>
        <w:t>七</w:t>
      </w:r>
      <w:bookmarkEnd w:id="16"/>
      <w:bookmarkEnd w:id="17"/>
      <w:bookmarkEnd w:id="18"/>
      <w:r>
        <w:rPr>
          <w:rFonts w:eastAsia="黑体"/>
          <w:szCs w:val="32"/>
        </w:rPr>
        <w:t>、财政拨款</w:t>
      </w:r>
      <w:r>
        <w:rPr>
          <w:rFonts w:eastAsia="黑体"/>
          <w:szCs w:val="32"/>
        </w:rPr>
        <w:t>“</w:t>
      </w:r>
      <w:r>
        <w:rPr>
          <w:rFonts w:eastAsia="黑体"/>
          <w:szCs w:val="32"/>
        </w:rPr>
        <w:t>三公</w:t>
      </w:r>
      <w:r>
        <w:rPr>
          <w:rFonts w:eastAsia="黑体"/>
          <w:szCs w:val="32"/>
        </w:rPr>
        <w:t>”</w:t>
      </w:r>
      <w:r>
        <w:rPr>
          <w:rFonts w:eastAsia="黑体"/>
          <w:szCs w:val="32"/>
        </w:rPr>
        <w:t>经费、会议费和培训费支出情况表</w:t>
      </w:r>
    </w:p>
    <w:p w:rsidR="00000000" w:rsidRDefault="003B190C">
      <w:pPr>
        <w:spacing w:line="560" w:lineRule="exact"/>
        <w:ind w:firstLineChars="200" w:firstLine="640"/>
        <w:rPr>
          <w:rFonts w:eastAsia="黑体"/>
          <w:szCs w:val="32"/>
        </w:rPr>
      </w:pPr>
      <w:bookmarkStart w:id="19" w:name="_Toc965986"/>
      <w:bookmarkStart w:id="20" w:name="_Toc989527"/>
      <w:bookmarkStart w:id="21" w:name="_Toc32222073"/>
      <w:r>
        <w:rPr>
          <w:rFonts w:eastAsia="黑体"/>
          <w:szCs w:val="32"/>
        </w:rPr>
        <w:t>八</w:t>
      </w:r>
      <w:bookmarkEnd w:id="19"/>
      <w:bookmarkEnd w:id="20"/>
      <w:bookmarkEnd w:id="21"/>
      <w:r>
        <w:rPr>
          <w:rFonts w:eastAsia="黑体"/>
          <w:szCs w:val="32"/>
        </w:rPr>
        <w:t>、政府性基金预算支出情况表</w:t>
      </w:r>
    </w:p>
    <w:p w:rsidR="00000000" w:rsidRDefault="003B190C">
      <w:pPr>
        <w:spacing w:line="560" w:lineRule="exact"/>
        <w:ind w:firstLineChars="200" w:firstLine="640"/>
        <w:rPr>
          <w:rFonts w:eastAsia="黑体"/>
          <w:szCs w:val="32"/>
        </w:rPr>
      </w:pPr>
      <w:r>
        <w:rPr>
          <w:rFonts w:eastAsia="黑体"/>
          <w:szCs w:val="32"/>
        </w:rPr>
        <w:t>九、国有资本经营预算支出情况表</w:t>
      </w:r>
    </w:p>
    <w:p w:rsidR="00000000" w:rsidRDefault="003B190C">
      <w:pPr>
        <w:spacing w:line="560" w:lineRule="exact"/>
        <w:ind w:firstLineChars="200" w:firstLine="640"/>
        <w:rPr>
          <w:rFonts w:eastAsia="黑体"/>
          <w:szCs w:val="32"/>
        </w:rPr>
      </w:pPr>
      <w:r>
        <w:rPr>
          <w:rFonts w:eastAsia="黑体"/>
          <w:szCs w:val="32"/>
        </w:rPr>
        <w:t>十、自治区本级项目绩效目标公开表</w:t>
      </w:r>
    </w:p>
    <w:p w:rsidR="00000000" w:rsidRDefault="003B190C">
      <w:pPr>
        <w:spacing w:line="560" w:lineRule="exact"/>
        <w:ind w:firstLineChars="200" w:firstLine="640"/>
        <w:rPr>
          <w:rFonts w:eastAsia="黑体"/>
          <w:szCs w:val="32"/>
        </w:rPr>
      </w:pPr>
      <w:r>
        <w:rPr>
          <w:rFonts w:eastAsia="黑体"/>
          <w:szCs w:val="32"/>
        </w:rPr>
        <w:t>十一、自治区</w:t>
      </w:r>
      <w:r>
        <w:rPr>
          <w:rFonts w:eastAsia="黑体"/>
          <w:szCs w:val="32"/>
        </w:rPr>
        <w:t>对下转移支付项目绩效目标公开表</w:t>
      </w:r>
    </w:p>
    <w:p w:rsidR="00000000" w:rsidRDefault="003B190C">
      <w:pPr>
        <w:spacing w:line="560" w:lineRule="exact"/>
        <w:ind w:firstLineChars="200" w:firstLine="640"/>
      </w:pPr>
      <w:r>
        <w:rPr>
          <w:rFonts w:eastAsia="黑体"/>
          <w:szCs w:val="32"/>
        </w:rPr>
        <w:t>上述报表详见附件：广西国际人才交流中心</w:t>
      </w:r>
      <w:r>
        <w:rPr>
          <w:rFonts w:eastAsia="黑体"/>
          <w:szCs w:val="32"/>
        </w:rPr>
        <w:t>2024</w:t>
      </w:r>
      <w:r>
        <w:rPr>
          <w:rFonts w:eastAsia="黑体"/>
          <w:szCs w:val="32"/>
        </w:rPr>
        <w:t>年单位预算公开表</w:t>
      </w:r>
    </w:p>
    <w:p w:rsidR="00000000" w:rsidRDefault="003B190C">
      <w:pPr>
        <w:tabs>
          <w:tab w:val="center" w:pos="4475"/>
        </w:tabs>
        <w:spacing w:line="560" w:lineRule="exact"/>
        <w:ind w:firstLine="645"/>
        <w:rPr>
          <w:szCs w:val="32"/>
          <w:u w:val="single"/>
        </w:rPr>
        <w:sectPr w:rsidR="00000000">
          <w:footerReference w:type="even" r:id="rId14"/>
          <w:footerReference w:type="default" r:id="rId15"/>
          <w:type w:val="continuous"/>
          <w:pgSz w:w="11906" w:h="16838"/>
          <w:pgMar w:top="2098" w:right="1531" w:bottom="1418" w:left="1531" w:header="851" w:footer="992" w:gutter="0"/>
          <w:pgNumType w:start="8"/>
          <w:cols w:space="720"/>
          <w:docGrid w:linePitch="634" w:charSpace="-2109"/>
        </w:sectPr>
      </w:pPr>
    </w:p>
    <w:p w:rsidR="00000000" w:rsidRDefault="003B190C">
      <w:pPr>
        <w:pStyle w:val="a0"/>
      </w:pPr>
    </w:p>
    <w:p w:rsidR="003B190C" w:rsidRDefault="003B190C">
      <w:pPr>
        <w:rPr>
          <w:rFonts w:hint="eastAsia"/>
        </w:rPr>
      </w:pPr>
    </w:p>
    <w:sectPr w:rsidR="003B190C">
      <w:headerReference w:type="default" r:id="rId16"/>
      <w:footerReference w:type="default" r:id="rId17"/>
      <w:type w:val="continuous"/>
      <w:pgSz w:w="11906" w:h="16838"/>
      <w:pgMar w:top="2098" w:right="1417" w:bottom="1984" w:left="1587" w:header="851" w:footer="992" w:gutter="0"/>
      <w:pgNumType w:start="8"/>
      <w:cols w:space="720"/>
      <w:docGrid w:linePitch="634"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0C" w:rsidRDefault="003B190C">
      <w:r>
        <w:separator/>
      </w:r>
    </w:p>
  </w:endnote>
  <w:endnote w:type="continuationSeparator" w:id="0">
    <w:p w:rsidR="003B190C" w:rsidRDefault="003B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B9B">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B190C">
                          <w:pPr>
                            <w:pStyle w:val="a9"/>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Jy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CjEYnK/AgAA&#10;tAUAAA4AAAAAAAAAAAAAAAAALgIAAGRycy9lMm9Eb2MueG1sUEsBAi0AFAAGAAgAAAAhAAxK8O7W&#10;AAAABQEAAA8AAAAAAAAAAAAAAAAAGQUAAGRycy9kb3ducmV2LnhtbFBLBQYAAAAABAAEAPMAAAAc&#10;BgAAAAA=&#10;" filled="f" stroked="f">
              <v:textbox style="mso-fit-shape-to-text:t" inset="0,0,0,0">
                <w:txbxContent>
                  <w:p w:rsidR="00000000" w:rsidRDefault="003B190C">
                    <w:pPr>
                      <w:pStyle w:val="a9"/>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B9B">
    <w:pPr>
      <w:pStyle w:val="a9"/>
    </w:pPr>
    <w:r>
      <w:rPr>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B190C">
                          <w:pPr>
                            <w:pStyle w:val="a9"/>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r>
                            <w:rPr>
                              <w:rFonts w:hint="eastAsi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92.8pt;margin-top:0;width:2in;height:2in;z-index:25165619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F0wgIAALs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" filled="f" stroked="f">
              <v:textbox style="mso-fit-shape-to-text:t" inset="0,0,0,0">
                <w:txbxContent>
                  <w:p w:rsidR="00000000" w:rsidRDefault="003B190C">
                    <w:pPr>
                      <w:pStyle w:val="a9"/>
                      <w:rPr>
                        <w:rFonts w:hint="eastAsia"/>
                      </w:rPr>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90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90C">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00000" w:rsidRDefault="003B190C">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B9B">
    <w:pPr>
      <w:pStyle w:val="a9"/>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14935" cy="263525"/>
              <wp:effectExtent l="0" t="0" r="0" b="0"/>
              <wp:wrapNone/>
              <wp:docPr id="2"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B190C">
                          <w:pPr>
                            <w:pStyle w:val="a9"/>
                            <w:rPr>
                              <w:rStyle w:val="ac"/>
                              <w:rFonts w:ascii="宋体" w:hAnsi="宋体" w:cs="宋体" w:hint="eastAsia"/>
                              <w:sz w:val="32"/>
                              <w:szCs w:val="3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42.15pt;margin-top:0;width:9.05pt;height:20.7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SIwQIAALk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" filled="f" stroked="f">
              <v:textbox style="mso-fit-shape-to-text:t" inset="0,0,0,0">
                <w:txbxContent>
                  <w:p w:rsidR="00000000" w:rsidRDefault="003B190C">
                    <w:pPr>
                      <w:pStyle w:val="a9"/>
                      <w:rPr>
                        <w:rStyle w:val="ac"/>
                        <w:rFonts w:ascii="宋体" w:hAnsi="宋体" w:cs="宋体" w:hint="eastAsia"/>
                        <w:sz w:val="32"/>
                        <w:szCs w:val="32"/>
                      </w:rPr>
                    </w:pP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5B9B">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3B190C">
                          <w:pPr>
                            <w:pStyle w:val="a9"/>
                            <w:rPr>
                              <w:rStyle w:val="ac"/>
                              <w:rFonts w:ascii="宋体" w:hAnsi="宋体" w:cs="宋体" w:hint="eastAsia"/>
                              <w:sz w:val="32"/>
                              <w:szCs w:val="3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0ShXQwAIA&#10;ALsFAAAOAAAAAAAAAAAAAAAAAC4CAABkcnMvZTJvRG9jLnhtbFBLAQItABQABgAIAAAAIQAMSvDu&#10;1gAAAAUBAAAPAAAAAAAAAAAAAAAAABoFAABkcnMvZG93bnJldi54bWxQSwUGAAAAAAQABADzAAAA&#10;HQYAAAAA&#10;" filled="f" stroked="f">
              <v:textbox style="mso-fit-shape-to-text:t" inset="0,0,0,0">
                <w:txbxContent>
                  <w:p w:rsidR="00000000" w:rsidRDefault="003B190C">
                    <w:pPr>
                      <w:pStyle w:val="a9"/>
                      <w:rPr>
                        <w:rStyle w:val="ac"/>
                        <w:rFonts w:ascii="宋体" w:hAnsi="宋体" w:cs="宋体" w:hint="eastAsia"/>
                        <w:sz w:val="32"/>
                        <w:szCs w:val="32"/>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0C" w:rsidRDefault="003B190C">
      <w:r>
        <w:separator/>
      </w:r>
    </w:p>
  </w:footnote>
  <w:footnote w:type="continuationSeparator" w:id="0">
    <w:p w:rsidR="003B190C" w:rsidRDefault="003B1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90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90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90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B19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FD1"/>
    <w:multiLevelType w:val="multilevel"/>
    <w:tmpl w:val="01886FD1"/>
    <w:lvl w:ilvl="0">
      <w:start w:val="4"/>
      <w:numFmt w:val="japaneseCounting"/>
      <w:lvlText w:val="（%1）"/>
      <w:lvlJc w:val="left"/>
      <w:pPr>
        <w:ind w:left="1725" w:hanging="108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5"/>
  <w:drawingGridVerticalSpacing w:val="317"/>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D1A7F"/>
    <w:rsid w:val="00000EE9"/>
    <w:rsid w:val="000060B9"/>
    <w:rsid w:val="00007E60"/>
    <w:rsid w:val="00010D80"/>
    <w:rsid w:val="00013FC5"/>
    <w:rsid w:val="000148DA"/>
    <w:rsid w:val="000151F8"/>
    <w:rsid w:val="00015373"/>
    <w:rsid w:val="00015844"/>
    <w:rsid w:val="00015A27"/>
    <w:rsid w:val="00015DB6"/>
    <w:rsid w:val="00016F0A"/>
    <w:rsid w:val="00017C4F"/>
    <w:rsid w:val="0002203E"/>
    <w:rsid w:val="00022683"/>
    <w:rsid w:val="000264A8"/>
    <w:rsid w:val="0002778C"/>
    <w:rsid w:val="00032004"/>
    <w:rsid w:val="0003234C"/>
    <w:rsid w:val="00033636"/>
    <w:rsid w:val="00034928"/>
    <w:rsid w:val="000367F9"/>
    <w:rsid w:val="0003703B"/>
    <w:rsid w:val="0003742B"/>
    <w:rsid w:val="000431E0"/>
    <w:rsid w:val="0004320C"/>
    <w:rsid w:val="00044411"/>
    <w:rsid w:val="00047236"/>
    <w:rsid w:val="00051922"/>
    <w:rsid w:val="00053233"/>
    <w:rsid w:val="00053585"/>
    <w:rsid w:val="00055554"/>
    <w:rsid w:val="00056171"/>
    <w:rsid w:val="00056F20"/>
    <w:rsid w:val="00057CA7"/>
    <w:rsid w:val="00057D74"/>
    <w:rsid w:val="00063CD5"/>
    <w:rsid w:val="00064C16"/>
    <w:rsid w:val="00065B65"/>
    <w:rsid w:val="0006724F"/>
    <w:rsid w:val="00067DB2"/>
    <w:rsid w:val="00070AED"/>
    <w:rsid w:val="00072F64"/>
    <w:rsid w:val="00073012"/>
    <w:rsid w:val="00075288"/>
    <w:rsid w:val="00076467"/>
    <w:rsid w:val="00082659"/>
    <w:rsid w:val="000860A8"/>
    <w:rsid w:val="0008706C"/>
    <w:rsid w:val="000875C7"/>
    <w:rsid w:val="0009096A"/>
    <w:rsid w:val="00090BDD"/>
    <w:rsid w:val="00091713"/>
    <w:rsid w:val="00091CA3"/>
    <w:rsid w:val="0009451B"/>
    <w:rsid w:val="00097627"/>
    <w:rsid w:val="000A08BA"/>
    <w:rsid w:val="000A0E14"/>
    <w:rsid w:val="000A3A62"/>
    <w:rsid w:val="000A6FB7"/>
    <w:rsid w:val="000B21C1"/>
    <w:rsid w:val="000C124D"/>
    <w:rsid w:val="000C140F"/>
    <w:rsid w:val="000C21E0"/>
    <w:rsid w:val="000C4124"/>
    <w:rsid w:val="000C5FCD"/>
    <w:rsid w:val="000C740A"/>
    <w:rsid w:val="000D268D"/>
    <w:rsid w:val="000D5A0E"/>
    <w:rsid w:val="000D7186"/>
    <w:rsid w:val="000D71B2"/>
    <w:rsid w:val="000E1684"/>
    <w:rsid w:val="000E225F"/>
    <w:rsid w:val="000F47FC"/>
    <w:rsid w:val="00101350"/>
    <w:rsid w:val="00101B18"/>
    <w:rsid w:val="001050DB"/>
    <w:rsid w:val="00106218"/>
    <w:rsid w:val="00106F58"/>
    <w:rsid w:val="0011108B"/>
    <w:rsid w:val="00114358"/>
    <w:rsid w:val="00114A70"/>
    <w:rsid w:val="001201FD"/>
    <w:rsid w:val="001208E4"/>
    <w:rsid w:val="00126B3F"/>
    <w:rsid w:val="00130211"/>
    <w:rsid w:val="001306E3"/>
    <w:rsid w:val="0013117E"/>
    <w:rsid w:val="0013209C"/>
    <w:rsid w:val="00133D08"/>
    <w:rsid w:val="00134527"/>
    <w:rsid w:val="00134936"/>
    <w:rsid w:val="00136E45"/>
    <w:rsid w:val="00140594"/>
    <w:rsid w:val="00140B5D"/>
    <w:rsid w:val="0014199E"/>
    <w:rsid w:val="00143EF5"/>
    <w:rsid w:val="00143FB2"/>
    <w:rsid w:val="00146AE4"/>
    <w:rsid w:val="00150008"/>
    <w:rsid w:val="001509EA"/>
    <w:rsid w:val="00155B29"/>
    <w:rsid w:val="00156031"/>
    <w:rsid w:val="00161994"/>
    <w:rsid w:val="00161D01"/>
    <w:rsid w:val="00163B9A"/>
    <w:rsid w:val="00165235"/>
    <w:rsid w:val="00167133"/>
    <w:rsid w:val="00174035"/>
    <w:rsid w:val="001741FE"/>
    <w:rsid w:val="00175D3D"/>
    <w:rsid w:val="001808B0"/>
    <w:rsid w:val="00184BA7"/>
    <w:rsid w:val="00185309"/>
    <w:rsid w:val="001869CE"/>
    <w:rsid w:val="00187310"/>
    <w:rsid w:val="00192C28"/>
    <w:rsid w:val="00192F2C"/>
    <w:rsid w:val="00195476"/>
    <w:rsid w:val="00196600"/>
    <w:rsid w:val="001970FF"/>
    <w:rsid w:val="001A2D5D"/>
    <w:rsid w:val="001A5275"/>
    <w:rsid w:val="001A68DA"/>
    <w:rsid w:val="001B07AF"/>
    <w:rsid w:val="001B2CB4"/>
    <w:rsid w:val="001B398E"/>
    <w:rsid w:val="001B6EE7"/>
    <w:rsid w:val="001B7263"/>
    <w:rsid w:val="001C1620"/>
    <w:rsid w:val="001C1B0E"/>
    <w:rsid w:val="001C530B"/>
    <w:rsid w:val="001C545B"/>
    <w:rsid w:val="001C5D93"/>
    <w:rsid w:val="001C7B74"/>
    <w:rsid w:val="001D024F"/>
    <w:rsid w:val="001D5472"/>
    <w:rsid w:val="001E44AD"/>
    <w:rsid w:val="001E524D"/>
    <w:rsid w:val="001E6974"/>
    <w:rsid w:val="001F10EE"/>
    <w:rsid w:val="001F15C5"/>
    <w:rsid w:val="001F2E8F"/>
    <w:rsid w:val="001F3D52"/>
    <w:rsid w:val="001F6F1D"/>
    <w:rsid w:val="0020115D"/>
    <w:rsid w:val="00201FAC"/>
    <w:rsid w:val="0020218D"/>
    <w:rsid w:val="00204386"/>
    <w:rsid w:val="00205036"/>
    <w:rsid w:val="002077E2"/>
    <w:rsid w:val="00207CEC"/>
    <w:rsid w:val="00211820"/>
    <w:rsid w:val="00212363"/>
    <w:rsid w:val="00216663"/>
    <w:rsid w:val="00217700"/>
    <w:rsid w:val="0021777E"/>
    <w:rsid w:val="002205AB"/>
    <w:rsid w:val="00223BC6"/>
    <w:rsid w:val="00223E8B"/>
    <w:rsid w:val="00223F72"/>
    <w:rsid w:val="002268F5"/>
    <w:rsid w:val="00230944"/>
    <w:rsid w:val="00230A4D"/>
    <w:rsid w:val="002310A6"/>
    <w:rsid w:val="00233FB8"/>
    <w:rsid w:val="002340F3"/>
    <w:rsid w:val="0023579A"/>
    <w:rsid w:val="00236095"/>
    <w:rsid w:val="00236E2F"/>
    <w:rsid w:val="0024342D"/>
    <w:rsid w:val="0024522A"/>
    <w:rsid w:val="00246262"/>
    <w:rsid w:val="00246281"/>
    <w:rsid w:val="0024743A"/>
    <w:rsid w:val="002517DE"/>
    <w:rsid w:val="002576F9"/>
    <w:rsid w:val="00260107"/>
    <w:rsid w:val="00261B8D"/>
    <w:rsid w:val="00261D31"/>
    <w:rsid w:val="00263BDD"/>
    <w:rsid w:val="00263FEA"/>
    <w:rsid w:val="00264C3D"/>
    <w:rsid w:val="00265C0D"/>
    <w:rsid w:val="00266514"/>
    <w:rsid w:val="00266640"/>
    <w:rsid w:val="0026673E"/>
    <w:rsid w:val="00266839"/>
    <w:rsid w:val="00267FC2"/>
    <w:rsid w:val="00272D82"/>
    <w:rsid w:val="00273673"/>
    <w:rsid w:val="00273AAB"/>
    <w:rsid w:val="0027442A"/>
    <w:rsid w:val="00275E2D"/>
    <w:rsid w:val="00276F13"/>
    <w:rsid w:val="00276FE4"/>
    <w:rsid w:val="00277C96"/>
    <w:rsid w:val="00287008"/>
    <w:rsid w:val="002879DF"/>
    <w:rsid w:val="0029213B"/>
    <w:rsid w:val="00292964"/>
    <w:rsid w:val="00294176"/>
    <w:rsid w:val="0029483C"/>
    <w:rsid w:val="00294957"/>
    <w:rsid w:val="002965F8"/>
    <w:rsid w:val="002A2B5D"/>
    <w:rsid w:val="002A435F"/>
    <w:rsid w:val="002A57C2"/>
    <w:rsid w:val="002A7ED2"/>
    <w:rsid w:val="002B05EA"/>
    <w:rsid w:val="002B1411"/>
    <w:rsid w:val="002B5B95"/>
    <w:rsid w:val="002B6832"/>
    <w:rsid w:val="002C0654"/>
    <w:rsid w:val="002C260B"/>
    <w:rsid w:val="002C2EA9"/>
    <w:rsid w:val="002C4C06"/>
    <w:rsid w:val="002D1D93"/>
    <w:rsid w:val="002D1F3F"/>
    <w:rsid w:val="002D53A3"/>
    <w:rsid w:val="002D6195"/>
    <w:rsid w:val="002D6D45"/>
    <w:rsid w:val="002E125A"/>
    <w:rsid w:val="002E15BD"/>
    <w:rsid w:val="002E188C"/>
    <w:rsid w:val="002E332C"/>
    <w:rsid w:val="002E39BC"/>
    <w:rsid w:val="002E44AF"/>
    <w:rsid w:val="002E52E3"/>
    <w:rsid w:val="002E547C"/>
    <w:rsid w:val="002E5613"/>
    <w:rsid w:val="002E5BD8"/>
    <w:rsid w:val="002F05B1"/>
    <w:rsid w:val="002F49F8"/>
    <w:rsid w:val="002F5297"/>
    <w:rsid w:val="003005A3"/>
    <w:rsid w:val="0030197D"/>
    <w:rsid w:val="00305E4B"/>
    <w:rsid w:val="00307AD8"/>
    <w:rsid w:val="003113A6"/>
    <w:rsid w:val="00313806"/>
    <w:rsid w:val="00314B8F"/>
    <w:rsid w:val="00315F5F"/>
    <w:rsid w:val="00316279"/>
    <w:rsid w:val="003206D6"/>
    <w:rsid w:val="0032137E"/>
    <w:rsid w:val="0032186E"/>
    <w:rsid w:val="003225F9"/>
    <w:rsid w:val="00324991"/>
    <w:rsid w:val="00326E2C"/>
    <w:rsid w:val="003273DA"/>
    <w:rsid w:val="00327A01"/>
    <w:rsid w:val="0033087A"/>
    <w:rsid w:val="00330AFF"/>
    <w:rsid w:val="00330F10"/>
    <w:rsid w:val="003322C1"/>
    <w:rsid w:val="0033249D"/>
    <w:rsid w:val="00335DD3"/>
    <w:rsid w:val="00337F81"/>
    <w:rsid w:val="00342E99"/>
    <w:rsid w:val="00343405"/>
    <w:rsid w:val="00347034"/>
    <w:rsid w:val="00352FEC"/>
    <w:rsid w:val="00353F27"/>
    <w:rsid w:val="0035772E"/>
    <w:rsid w:val="00361026"/>
    <w:rsid w:val="003616E6"/>
    <w:rsid w:val="00361A65"/>
    <w:rsid w:val="00361CC1"/>
    <w:rsid w:val="0036451B"/>
    <w:rsid w:val="00376E5F"/>
    <w:rsid w:val="00392ED7"/>
    <w:rsid w:val="0039575A"/>
    <w:rsid w:val="00396736"/>
    <w:rsid w:val="0039769D"/>
    <w:rsid w:val="003A0370"/>
    <w:rsid w:val="003A0425"/>
    <w:rsid w:val="003A0FA8"/>
    <w:rsid w:val="003A7AC4"/>
    <w:rsid w:val="003B190C"/>
    <w:rsid w:val="003B1D70"/>
    <w:rsid w:val="003B2CDC"/>
    <w:rsid w:val="003B4C9D"/>
    <w:rsid w:val="003B7568"/>
    <w:rsid w:val="003C5741"/>
    <w:rsid w:val="003C6EDC"/>
    <w:rsid w:val="003D3514"/>
    <w:rsid w:val="003D4EE4"/>
    <w:rsid w:val="003D71A3"/>
    <w:rsid w:val="003E1840"/>
    <w:rsid w:val="003E3511"/>
    <w:rsid w:val="003F37DB"/>
    <w:rsid w:val="003F3FE1"/>
    <w:rsid w:val="00403918"/>
    <w:rsid w:val="00404197"/>
    <w:rsid w:val="00406E73"/>
    <w:rsid w:val="00407DBD"/>
    <w:rsid w:val="00413B84"/>
    <w:rsid w:val="00416D29"/>
    <w:rsid w:val="004215AD"/>
    <w:rsid w:val="004219B6"/>
    <w:rsid w:val="00426071"/>
    <w:rsid w:val="0042680A"/>
    <w:rsid w:val="0042726F"/>
    <w:rsid w:val="00427D28"/>
    <w:rsid w:val="00430060"/>
    <w:rsid w:val="00431DA7"/>
    <w:rsid w:val="00435BC8"/>
    <w:rsid w:val="004376CB"/>
    <w:rsid w:val="00437F2A"/>
    <w:rsid w:val="00441D96"/>
    <w:rsid w:val="0044201B"/>
    <w:rsid w:val="00444F7D"/>
    <w:rsid w:val="004460E7"/>
    <w:rsid w:val="004506F7"/>
    <w:rsid w:val="00451A5D"/>
    <w:rsid w:val="00452E0C"/>
    <w:rsid w:val="00455F54"/>
    <w:rsid w:val="0045649A"/>
    <w:rsid w:val="00456AF8"/>
    <w:rsid w:val="00461C08"/>
    <w:rsid w:val="0046237E"/>
    <w:rsid w:val="0046348B"/>
    <w:rsid w:val="004637D9"/>
    <w:rsid w:val="00470269"/>
    <w:rsid w:val="00472546"/>
    <w:rsid w:val="00472BDD"/>
    <w:rsid w:val="004735E9"/>
    <w:rsid w:val="00483AFF"/>
    <w:rsid w:val="004859ED"/>
    <w:rsid w:val="00491ED1"/>
    <w:rsid w:val="00494941"/>
    <w:rsid w:val="00495645"/>
    <w:rsid w:val="0049762C"/>
    <w:rsid w:val="004A39D5"/>
    <w:rsid w:val="004A5425"/>
    <w:rsid w:val="004A6DA6"/>
    <w:rsid w:val="004A74B3"/>
    <w:rsid w:val="004A7834"/>
    <w:rsid w:val="004B1D29"/>
    <w:rsid w:val="004B2571"/>
    <w:rsid w:val="004B2910"/>
    <w:rsid w:val="004B578D"/>
    <w:rsid w:val="004B6415"/>
    <w:rsid w:val="004C02AB"/>
    <w:rsid w:val="004C189F"/>
    <w:rsid w:val="004C1D46"/>
    <w:rsid w:val="004C2E28"/>
    <w:rsid w:val="004C5205"/>
    <w:rsid w:val="004C643A"/>
    <w:rsid w:val="004C7613"/>
    <w:rsid w:val="004D03F4"/>
    <w:rsid w:val="004D03F8"/>
    <w:rsid w:val="004D2C3E"/>
    <w:rsid w:val="004D2D98"/>
    <w:rsid w:val="004D4578"/>
    <w:rsid w:val="004D5610"/>
    <w:rsid w:val="004D6E3F"/>
    <w:rsid w:val="004E2773"/>
    <w:rsid w:val="004E2FA4"/>
    <w:rsid w:val="004E4363"/>
    <w:rsid w:val="004E51E5"/>
    <w:rsid w:val="004F21A8"/>
    <w:rsid w:val="004F2CEC"/>
    <w:rsid w:val="004F50E9"/>
    <w:rsid w:val="004F6386"/>
    <w:rsid w:val="004F6E34"/>
    <w:rsid w:val="004F74D3"/>
    <w:rsid w:val="005012A6"/>
    <w:rsid w:val="005027E2"/>
    <w:rsid w:val="00502928"/>
    <w:rsid w:val="0050379E"/>
    <w:rsid w:val="00504A6E"/>
    <w:rsid w:val="0050595F"/>
    <w:rsid w:val="0050645D"/>
    <w:rsid w:val="00511F7E"/>
    <w:rsid w:val="00513DEE"/>
    <w:rsid w:val="00517CEF"/>
    <w:rsid w:val="0052040A"/>
    <w:rsid w:val="0052052B"/>
    <w:rsid w:val="00524866"/>
    <w:rsid w:val="00525C3C"/>
    <w:rsid w:val="0052631F"/>
    <w:rsid w:val="0053063F"/>
    <w:rsid w:val="005351FB"/>
    <w:rsid w:val="005407E2"/>
    <w:rsid w:val="00541D4F"/>
    <w:rsid w:val="00542E67"/>
    <w:rsid w:val="00543FFB"/>
    <w:rsid w:val="00544138"/>
    <w:rsid w:val="005442BA"/>
    <w:rsid w:val="0054450A"/>
    <w:rsid w:val="0054511F"/>
    <w:rsid w:val="0054735F"/>
    <w:rsid w:val="005514D6"/>
    <w:rsid w:val="00552308"/>
    <w:rsid w:val="00552466"/>
    <w:rsid w:val="00552CE9"/>
    <w:rsid w:val="00553DD4"/>
    <w:rsid w:val="00556F51"/>
    <w:rsid w:val="005626F8"/>
    <w:rsid w:val="005661FC"/>
    <w:rsid w:val="0057144F"/>
    <w:rsid w:val="00573C5E"/>
    <w:rsid w:val="00574525"/>
    <w:rsid w:val="00574B09"/>
    <w:rsid w:val="00575B8B"/>
    <w:rsid w:val="00580764"/>
    <w:rsid w:val="0058159D"/>
    <w:rsid w:val="00584216"/>
    <w:rsid w:val="00591654"/>
    <w:rsid w:val="00593441"/>
    <w:rsid w:val="00594A3A"/>
    <w:rsid w:val="0059576C"/>
    <w:rsid w:val="005A0A21"/>
    <w:rsid w:val="005A1F48"/>
    <w:rsid w:val="005A348C"/>
    <w:rsid w:val="005A6DAF"/>
    <w:rsid w:val="005A770F"/>
    <w:rsid w:val="005B7504"/>
    <w:rsid w:val="005B7623"/>
    <w:rsid w:val="005C3D2A"/>
    <w:rsid w:val="005C52C8"/>
    <w:rsid w:val="005D045C"/>
    <w:rsid w:val="005D16AC"/>
    <w:rsid w:val="005D2E98"/>
    <w:rsid w:val="005D4BBC"/>
    <w:rsid w:val="005D55EE"/>
    <w:rsid w:val="005E10C8"/>
    <w:rsid w:val="005E164C"/>
    <w:rsid w:val="005E2940"/>
    <w:rsid w:val="005E480F"/>
    <w:rsid w:val="005E4B73"/>
    <w:rsid w:val="005E528E"/>
    <w:rsid w:val="005F3B3A"/>
    <w:rsid w:val="005F563D"/>
    <w:rsid w:val="005F5715"/>
    <w:rsid w:val="005F7A08"/>
    <w:rsid w:val="00600D7B"/>
    <w:rsid w:val="00603346"/>
    <w:rsid w:val="006034CA"/>
    <w:rsid w:val="00605995"/>
    <w:rsid w:val="006069EC"/>
    <w:rsid w:val="00607080"/>
    <w:rsid w:val="0061134B"/>
    <w:rsid w:val="00612727"/>
    <w:rsid w:val="00612DD9"/>
    <w:rsid w:val="00612E7E"/>
    <w:rsid w:val="006161CD"/>
    <w:rsid w:val="006164EA"/>
    <w:rsid w:val="00617364"/>
    <w:rsid w:val="00625B6B"/>
    <w:rsid w:val="006278FD"/>
    <w:rsid w:val="0063115F"/>
    <w:rsid w:val="00631D5F"/>
    <w:rsid w:val="0063305C"/>
    <w:rsid w:val="006372C8"/>
    <w:rsid w:val="00637A73"/>
    <w:rsid w:val="0064095F"/>
    <w:rsid w:val="006464FA"/>
    <w:rsid w:val="00646A3F"/>
    <w:rsid w:val="00646D78"/>
    <w:rsid w:val="00650E9D"/>
    <w:rsid w:val="006628F0"/>
    <w:rsid w:val="006632E2"/>
    <w:rsid w:val="0066545E"/>
    <w:rsid w:val="00665E00"/>
    <w:rsid w:val="0066753C"/>
    <w:rsid w:val="006723A9"/>
    <w:rsid w:val="00673644"/>
    <w:rsid w:val="006739E3"/>
    <w:rsid w:val="006764C0"/>
    <w:rsid w:val="0067655F"/>
    <w:rsid w:val="0068082F"/>
    <w:rsid w:val="00681272"/>
    <w:rsid w:val="00687920"/>
    <w:rsid w:val="00693DFF"/>
    <w:rsid w:val="00695A4D"/>
    <w:rsid w:val="00696ADB"/>
    <w:rsid w:val="00697085"/>
    <w:rsid w:val="006976AE"/>
    <w:rsid w:val="006A0F3A"/>
    <w:rsid w:val="006A1817"/>
    <w:rsid w:val="006A22D3"/>
    <w:rsid w:val="006A4359"/>
    <w:rsid w:val="006B02DE"/>
    <w:rsid w:val="006B1C84"/>
    <w:rsid w:val="006B5795"/>
    <w:rsid w:val="006C04C2"/>
    <w:rsid w:val="006C5581"/>
    <w:rsid w:val="006C603C"/>
    <w:rsid w:val="006C6C4C"/>
    <w:rsid w:val="006D0351"/>
    <w:rsid w:val="006D0934"/>
    <w:rsid w:val="006D2100"/>
    <w:rsid w:val="006E5A4E"/>
    <w:rsid w:val="006E5B08"/>
    <w:rsid w:val="006E7D56"/>
    <w:rsid w:val="006F3051"/>
    <w:rsid w:val="006F3052"/>
    <w:rsid w:val="006F4D1A"/>
    <w:rsid w:val="006F5E1F"/>
    <w:rsid w:val="007003C2"/>
    <w:rsid w:val="00702FF3"/>
    <w:rsid w:val="007049CA"/>
    <w:rsid w:val="007055CF"/>
    <w:rsid w:val="00713796"/>
    <w:rsid w:val="00715E45"/>
    <w:rsid w:val="00717AF3"/>
    <w:rsid w:val="007215B5"/>
    <w:rsid w:val="00721CA1"/>
    <w:rsid w:val="00721ED1"/>
    <w:rsid w:val="00723F8A"/>
    <w:rsid w:val="0072530A"/>
    <w:rsid w:val="00726F46"/>
    <w:rsid w:val="007320C2"/>
    <w:rsid w:val="00732910"/>
    <w:rsid w:val="00735EC2"/>
    <w:rsid w:val="00741AD2"/>
    <w:rsid w:val="007440FD"/>
    <w:rsid w:val="00750313"/>
    <w:rsid w:val="00751D29"/>
    <w:rsid w:val="00754102"/>
    <w:rsid w:val="00754465"/>
    <w:rsid w:val="00754A58"/>
    <w:rsid w:val="00756A64"/>
    <w:rsid w:val="00756FD2"/>
    <w:rsid w:val="00760E6D"/>
    <w:rsid w:val="007623EB"/>
    <w:rsid w:val="00762CA2"/>
    <w:rsid w:val="007651F4"/>
    <w:rsid w:val="0076624C"/>
    <w:rsid w:val="0076789A"/>
    <w:rsid w:val="00770CE1"/>
    <w:rsid w:val="00771B1B"/>
    <w:rsid w:val="00771FF4"/>
    <w:rsid w:val="00772169"/>
    <w:rsid w:val="00773612"/>
    <w:rsid w:val="007736FA"/>
    <w:rsid w:val="00774813"/>
    <w:rsid w:val="0077697B"/>
    <w:rsid w:val="00781069"/>
    <w:rsid w:val="00781884"/>
    <w:rsid w:val="007824F6"/>
    <w:rsid w:val="0078300C"/>
    <w:rsid w:val="0078547B"/>
    <w:rsid w:val="00785707"/>
    <w:rsid w:val="00786022"/>
    <w:rsid w:val="00794F21"/>
    <w:rsid w:val="007A0E05"/>
    <w:rsid w:val="007A0F76"/>
    <w:rsid w:val="007A1FBB"/>
    <w:rsid w:val="007A2E6F"/>
    <w:rsid w:val="007A3E70"/>
    <w:rsid w:val="007A792C"/>
    <w:rsid w:val="007A7CC8"/>
    <w:rsid w:val="007B3250"/>
    <w:rsid w:val="007B5B90"/>
    <w:rsid w:val="007B5B9B"/>
    <w:rsid w:val="007C0AD5"/>
    <w:rsid w:val="007C0D06"/>
    <w:rsid w:val="007C3E74"/>
    <w:rsid w:val="007C5287"/>
    <w:rsid w:val="007C57FF"/>
    <w:rsid w:val="007D0B5A"/>
    <w:rsid w:val="007D0FCD"/>
    <w:rsid w:val="007D1478"/>
    <w:rsid w:val="007D3797"/>
    <w:rsid w:val="007D46B6"/>
    <w:rsid w:val="007D5D2B"/>
    <w:rsid w:val="007D5EC0"/>
    <w:rsid w:val="007D7A78"/>
    <w:rsid w:val="007E418A"/>
    <w:rsid w:val="007E41C6"/>
    <w:rsid w:val="007E4D05"/>
    <w:rsid w:val="007F065C"/>
    <w:rsid w:val="007F370F"/>
    <w:rsid w:val="007F7591"/>
    <w:rsid w:val="00801B0F"/>
    <w:rsid w:val="00804D92"/>
    <w:rsid w:val="00812633"/>
    <w:rsid w:val="008127A1"/>
    <w:rsid w:val="00812CDE"/>
    <w:rsid w:val="00816031"/>
    <w:rsid w:val="00816170"/>
    <w:rsid w:val="00817F50"/>
    <w:rsid w:val="008201F0"/>
    <w:rsid w:val="00820491"/>
    <w:rsid w:val="00822C8B"/>
    <w:rsid w:val="00824D7A"/>
    <w:rsid w:val="00826A4E"/>
    <w:rsid w:val="00826F98"/>
    <w:rsid w:val="0082747B"/>
    <w:rsid w:val="00830B1F"/>
    <w:rsid w:val="00830F36"/>
    <w:rsid w:val="00832A28"/>
    <w:rsid w:val="00835925"/>
    <w:rsid w:val="008373B9"/>
    <w:rsid w:val="0084027F"/>
    <w:rsid w:val="0084226A"/>
    <w:rsid w:val="00845B2E"/>
    <w:rsid w:val="008467D1"/>
    <w:rsid w:val="00846B02"/>
    <w:rsid w:val="0085052A"/>
    <w:rsid w:val="008505D1"/>
    <w:rsid w:val="00851D97"/>
    <w:rsid w:val="00851ED3"/>
    <w:rsid w:val="00853369"/>
    <w:rsid w:val="00860CC8"/>
    <w:rsid w:val="00862E5B"/>
    <w:rsid w:val="008631E9"/>
    <w:rsid w:val="00864002"/>
    <w:rsid w:val="00864B30"/>
    <w:rsid w:val="0086552B"/>
    <w:rsid w:val="008667D3"/>
    <w:rsid w:val="00872478"/>
    <w:rsid w:val="00876D94"/>
    <w:rsid w:val="00877DB0"/>
    <w:rsid w:val="0088264A"/>
    <w:rsid w:val="00886FAD"/>
    <w:rsid w:val="0089088E"/>
    <w:rsid w:val="00890939"/>
    <w:rsid w:val="00894696"/>
    <w:rsid w:val="00896C77"/>
    <w:rsid w:val="0089741C"/>
    <w:rsid w:val="008A582D"/>
    <w:rsid w:val="008B4114"/>
    <w:rsid w:val="008B4958"/>
    <w:rsid w:val="008B4A4A"/>
    <w:rsid w:val="008B70FC"/>
    <w:rsid w:val="008B7D63"/>
    <w:rsid w:val="008C31BC"/>
    <w:rsid w:val="008C330B"/>
    <w:rsid w:val="008C337A"/>
    <w:rsid w:val="008C4401"/>
    <w:rsid w:val="008D016B"/>
    <w:rsid w:val="008D22D3"/>
    <w:rsid w:val="008D2DEA"/>
    <w:rsid w:val="008D2EC3"/>
    <w:rsid w:val="008D49ED"/>
    <w:rsid w:val="008D4D40"/>
    <w:rsid w:val="008D6E6F"/>
    <w:rsid w:val="008E196B"/>
    <w:rsid w:val="008E2412"/>
    <w:rsid w:val="008E4E2A"/>
    <w:rsid w:val="008E64FD"/>
    <w:rsid w:val="008E72EE"/>
    <w:rsid w:val="008E736E"/>
    <w:rsid w:val="008F0CC3"/>
    <w:rsid w:val="008F184F"/>
    <w:rsid w:val="008F2C46"/>
    <w:rsid w:val="008F4902"/>
    <w:rsid w:val="008F5C51"/>
    <w:rsid w:val="0090042C"/>
    <w:rsid w:val="0090046A"/>
    <w:rsid w:val="00907738"/>
    <w:rsid w:val="00910E47"/>
    <w:rsid w:val="009118A1"/>
    <w:rsid w:val="009143D7"/>
    <w:rsid w:val="009152D7"/>
    <w:rsid w:val="00920C7F"/>
    <w:rsid w:val="009220BA"/>
    <w:rsid w:val="009251D0"/>
    <w:rsid w:val="0092548A"/>
    <w:rsid w:val="009263FB"/>
    <w:rsid w:val="009273E1"/>
    <w:rsid w:val="00930E53"/>
    <w:rsid w:val="009318AE"/>
    <w:rsid w:val="00932E31"/>
    <w:rsid w:val="0093509C"/>
    <w:rsid w:val="0093516D"/>
    <w:rsid w:val="00937239"/>
    <w:rsid w:val="00942FF6"/>
    <w:rsid w:val="009444C0"/>
    <w:rsid w:val="00950A29"/>
    <w:rsid w:val="0095156E"/>
    <w:rsid w:val="00953B32"/>
    <w:rsid w:val="009569D2"/>
    <w:rsid w:val="00962FF7"/>
    <w:rsid w:val="00971168"/>
    <w:rsid w:val="00975BA5"/>
    <w:rsid w:val="00976006"/>
    <w:rsid w:val="00976940"/>
    <w:rsid w:val="00981064"/>
    <w:rsid w:val="00982BBD"/>
    <w:rsid w:val="00984D24"/>
    <w:rsid w:val="0098594C"/>
    <w:rsid w:val="00985E87"/>
    <w:rsid w:val="00986A35"/>
    <w:rsid w:val="00990A43"/>
    <w:rsid w:val="00991F23"/>
    <w:rsid w:val="00991F9B"/>
    <w:rsid w:val="00992D90"/>
    <w:rsid w:val="00994991"/>
    <w:rsid w:val="00995A32"/>
    <w:rsid w:val="009961F4"/>
    <w:rsid w:val="009A242E"/>
    <w:rsid w:val="009A755D"/>
    <w:rsid w:val="009B525B"/>
    <w:rsid w:val="009B6AF2"/>
    <w:rsid w:val="009B6B8F"/>
    <w:rsid w:val="009C00D2"/>
    <w:rsid w:val="009C2FBB"/>
    <w:rsid w:val="009C4D4E"/>
    <w:rsid w:val="009C623A"/>
    <w:rsid w:val="009D0D17"/>
    <w:rsid w:val="009D268D"/>
    <w:rsid w:val="009D274C"/>
    <w:rsid w:val="009D53C7"/>
    <w:rsid w:val="009D5C89"/>
    <w:rsid w:val="009D66EB"/>
    <w:rsid w:val="009D6EDA"/>
    <w:rsid w:val="009D6F56"/>
    <w:rsid w:val="009E0412"/>
    <w:rsid w:val="009E04EC"/>
    <w:rsid w:val="009E1100"/>
    <w:rsid w:val="009E12D7"/>
    <w:rsid w:val="009E40F9"/>
    <w:rsid w:val="009E552D"/>
    <w:rsid w:val="009E6B08"/>
    <w:rsid w:val="009E6BBC"/>
    <w:rsid w:val="009E7BD3"/>
    <w:rsid w:val="009F2BB0"/>
    <w:rsid w:val="009F409F"/>
    <w:rsid w:val="009F4BA6"/>
    <w:rsid w:val="009F64CC"/>
    <w:rsid w:val="00A0182F"/>
    <w:rsid w:val="00A056AA"/>
    <w:rsid w:val="00A05B23"/>
    <w:rsid w:val="00A07550"/>
    <w:rsid w:val="00A1377F"/>
    <w:rsid w:val="00A13AD5"/>
    <w:rsid w:val="00A20CEF"/>
    <w:rsid w:val="00A216A2"/>
    <w:rsid w:val="00A21F2B"/>
    <w:rsid w:val="00A2287F"/>
    <w:rsid w:val="00A2603E"/>
    <w:rsid w:val="00A26614"/>
    <w:rsid w:val="00A30CC2"/>
    <w:rsid w:val="00A33A9D"/>
    <w:rsid w:val="00A345DF"/>
    <w:rsid w:val="00A35A71"/>
    <w:rsid w:val="00A40AC6"/>
    <w:rsid w:val="00A40CF1"/>
    <w:rsid w:val="00A411B1"/>
    <w:rsid w:val="00A417FA"/>
    <w:rsid w:val="00A421E6"/>
    <w:rsid w:val="00A42358"/>
    <w:rsid w:val="00A4700D"/>
    <w:rsid w:val="00A47822"/>
    <w:rsid w:val="00A51B91"/>
    <w:rsid w:val="00A52487"/>
    <w:rsid w:val="00A55EDE"/>
    <w:rsid w:val="00A61E50"/>
    <w:rsid w:val="00A63FD7"/>
    <w:rsid w:val="00A640DB"/>
    <w:rsid w:val="00A641E1"/>
    <w:rsid w:val="00A647C5"/>
    <w:rsid w:val="00A65967"/>
    <w:rsid w:val="00A659DF"/>
    <w:rsid w:val="00A661F5"/>
    <w:rsid w:val="00A72A0D"/>
    <w:rsid w:val="00A73939"/>
    <w:rsid w:val="00A73F2C"/>
    <w:rsid w:val="00A740C7"/>
    <w:rsid w:val="00A82545"/>
    <w:rsid w:val="00A8597C"/>
    <w:rsid w:val="00A878DA"/>
    <w:rsid w:val="00A91F87"/>
    <w:rsid w:val="00AA0CD4"/>
    <w:rsid w:val="00AA429E"/>
    <w:rsid w:val="00AA5838"/>
    <w:rsid w:val="00AB171A"/>
    <w:rsid w:val="00AB2E58"/>
    <w:rsid w:val="00AB3BC4"/>
    <w:rsid w:val="00AB48C0"/>
    <w:rsid w:val="00AB6A8E"/>
    <w:rsid w:val="00AC4D43"/>
    <w:rsid w:val="00AC5875"/>
    <w:rsid w:val="00AC5F0E"/>
    <w:rsid w:val="00AC60FC"/>
    <w:rsid w:val="00AC6449"/>
    <w:rsid w:val="00AC74AE"/>
    <w:rsid w:val="00AD119A"/>
    <w:rsid w:val="00AD1363"/>
    <w:rsid w:val="00AD27CA"/>
    <w:rsid w:val="00AD69D6"/>
    <w:rsid w:val="00AE2936"/>
    <w:rsid w:val="00AE41EC"/>
    <w:rsid w:val="00AF1C2D"/>
    <w:rsid w:val="00AF62C3"/>
    <w:rsid w:val="00AF708A"/>
    <w:rsid w:val="00AF790C"/>
    <w:rsid w:val="00B012AB"/>
    <w:rsid w:val="00B039BE"/>
    <w:rsid w:val="00B0732A"/>
    <w:rsid w:val="00B10229"/>
    <w:rsid w:val="00B11C8C"/>
    <w:rsid w:val="00B1254D"/>
    <w:rsid w:val="00B15505"/>
    <w:rsid w:val="00B1669B"/>
    <w:rsid w:val="00B16F5A"/>
    <w:rsid w:val="00B22FDF"/>
    <w:rsid w:val="00B235D7"/>
    <w:rsid w:val="00B24160"/>
    <w:rsid w:val="00B2640B"/>
    <w:rsid w:val="00B30BE2"/>
    <w:rsid w:val="00B318D7"/>
    <w:rsid w:val="00B31B0D"/>
    <w:rsid w:val="00B3439F"/>
    <w:rsid w:val="00B3574D"/>
    <w:rsid w:val="00B36888"/>
    <w:rsid w:val="00B36E4A"/>
    <w:rsid w:val="00B37B25"/>
    <w:rsid w:val="00B43C59"/>
    <w:rsid w:val="00B44E12"/>
    <w:rsid w:val="00B46033"/>
    <w:rsid w:val="00B461F3"/>
    <w:rsid w:val="00B46861"/>
    <w:rsid w:val="00B5004B"/>
    <w:rsid w:val="00B50888"/>
    <w:rsid w:val="00B50FDE"/>
    <w:rsid w:val="00B51BE0"/>
    <w:rsid w:val="00B52066"/>
    <w:rsid w:val="00B5390F"/>
    <w:rsid w:val="00B553E7"/>
    <w:rsid w:val="00B56378"/>
    <w:rsid w:val="00B578AD"/>
    <w:rsid w:val="00B60A49"/>
    <w:rsid w:val="00B61375"/>
    <w:rsid w:val="00B61822"/>
    <w:rsid w:val="00B618B2"/>
    <w:rsid w:val="00B65446"/>
    <w:rsid w:val="00B7014D"/>
    <w:rsid w:val="00B8089B"/>
    <w:rsid w:val="00B83096"/>
    <w:rsid w:val="00B85CFC"/>
    <w:rsid w:val="00B90831"/>
    <w:rsid w:val="00B90B0E"/>
    <w:rsid w:val="00B90F1E"/>
    <w:rsid w:val="00B94B86"/>
    <w:rsid w:val="00BA4D01"/>
    <w:rsid w:val="00BA67E2"/>
    <w:rsid w:val="00BA779B"/>
    <w:rsid w:val="00BB0744"/>
    <w:rsid w:val="00BB1E90"/>
    <w:rsid w:val="00BB71DF"/>
    <w:rsid w:val="00BB74A1"/>
    <w:rsid w:val="00BC7BC7"/>
    <w:rsid w:val="00BD4074"/>
    <w:rsid w:val="00BD4B32"/>
    <w:rsid w:val="00BE0021"/>
    <w:rsid w:val="00BE4CF8"/>
    <w:rsid w:val="00BF55F8"/>
    <w:rsid w:val="00C100C2"/>
    <w:rsid w:val="00C14C14"/>
    <w:rsid w:val="00C14C3E"/>
    <w:rsid w:val="00C14D9A"/>
    <w:rsid w:val="00C21277"/>
    <w:rsid w:val="00C2241F"/>
    <w:rsid w:val="00C23DC3"/>
    <w:rsid w:val="00C24F7E"/>
    <w:rsid w:val="00C25D7A"/>
    <w:rsid w:val="00C30424"/>
    <w:rsid w:val="00C30BAA"/>
    <w:rsid w:val="00C353AB"/>
    <w:rsid w:val="00C35469"/>
    <w:rsid w:val="00C40663"/>
    <w:rsid w:val="00C42250"/>
    <w:rsid w:val="00C44A96"/>
    <w:rsid w:val="00C44BF0"/>
    <w:rsid w:val="00C4597C"/>
    <w:rsid w:val="00C46C98"/>
    <w:rsid w:val="00C47BA8"/>
    <w:rsid w:val="00C51837"/>
    <w:rsid w:val="00C5257C"/>
    <w:rsid w:val="00C541B2"/>
    <w:rsid w:val="00C5436E"/>
    <w:rsid w:val="00C545CB"/>
    <w:rsid w:val="00C55A60"/>
    <w:rsid w:val="00C5718E"/>
    <w:rsid w:val="00C717C8"/>
    <w:rsid w:val="00C726E0"/>
    <w:rsid w:val="00C72AA9"/>
    <w:rsid w:val="00C73B5D"/>
    <w:rsid w:val="00C77890"/>
    <w:rsid w:val="00C80B38"/>
    <w:rsid w:val="00C81E99"/>
    <w:rsid w:val="00C872AA"/>
    <w:rsid w:val="00C90F4C"/>
    <w:rsid w:val="00C915F6"/>
    <w:rsid w:val="00C92B5A"/>
    <w:rsid w:val="00C945A4"/>
    <w:rsid w:val="00C975BD"/>
    <w:rsid w:val="00CA2B9B"/>
    <w:rsid w:val="00CA32A2"/>
    <w:rsid w:val="00CA3D4B"/>
    <w:rsid w:val="00CA4619"/>
    <w:rsid w:val="00CA5002"/>
    <w:rsid w:val="00CA55FB"/>
    <w:rsid w:val="00CA6433"/>
    <w:rsid w:val="00CA6457"/>
    <w:rsid w:val="00CA7428"/>
    <w:rsid w:val="00CA7D85"/>
    <w:rsid w:val="00CC071F"/>
    <w:rsid w:val="00CC3CE8"/>
    <w:rsid w:val="00CC47E5"/>
    <w:rsid w:val="00CC572E"/>
    <w:rsid w:val="00CC7067"/>
    <w:rsid w:val="00CC7545"/>
    <w:rsid w:val="00CC7C20"/>
    <w:rsid w:val="00CD0D87"/>
    <w:rsid w:val="00CD198F"/>
    <w:rsid w:val="00CD75C4"/>
    <w:rsid w:val="00CE5F07"/>
    <w:rsid w:val="00CE6567"/>
    <w:rsid w:val="00CE7B0E"/>
    <w:rsid w:val="00CF081B"/>
    <w:rsid w:val="00CF40C6"/>
    <w:rsid w:val="00CF6F47"/>
    <w:rsid w:val="00D00003"/>
    <w:rsid w:val="00D004E1"/>
    <w:rsid w:val="00D01420"/>
    <w:rsid w:val="00D03234"/>
    <w:rsid w:val="00D03C3C"/>
    <w:rsid w:val="00D070DD"/>
    <w:rsid w:val="00D07666"/>
    <w:rsid w:val="00D10342"/>
    <w:rsid w:val="00D15E81"/>
    <w:rsid w:val="00D22343"/>
    <w:rsid w:val="00D23BC7"/>
    <w:rsid w:val="00D26A91"/>
    <w:rsid w:val="00D3008C"/>
    <w:rsid w:val="00D30C37"/>
    <w:rsid w:val="00D34ABF"/>
    <w:rsid w:val="00D34D4D"/>
    <w:rsid w:val="00D41241"/>
    <w:rsid w:val="00D542DE"/>
    <w:rsid w:val="00D5751A"/>
    <w:rsid w:val="00D62F6C"/>
    <w:rsid w:val="00D63BB6"/>
    <w:rsid w:val="00D63D98"/>
    <w:rsid w:val="00D64010"/>
    <w:rsid w:val="00D67DBA"/>
    <w:rsid w:val="00D67EFC"/>
    <w:rsid w:val="00D7020F"/>
    <w:rsid w:val="00D7079B"/>
    <w:rsid w:val="00D708DC"/>
    <w:rsid w:val="00D72ED1"/>
    <w:rsid w:val="00D73536"/>
    <w:rsid w:val="00D7404F"/>
    <w:rsid w:val="00D74E5D"/>
    <w:rsid w:val="00D7647F"/>
    <w:rsid w:val="00D76B7B"/>
    <w:rsid w:val="00D76C9E"/>
    <w:rsid w:val="00D83742"/>
    <w:rsid w:val="00D8564F"/>
    <w:rsid w:val="00D8683D"/>
    <w:rsid w:val="00D90672"/>
    <w:rsid w:val="00D91D3E"/>
    <w:rsid w:val="00D94D51"/>
    <w:rsid w:val="00D95ADF"/>
    <w:rsid w:val="00D97AFF"/>
    <w:rsid w:val="00DA36B3"/>
    <w:rsid w:val="00DA650D"/>
    <w:rsid w:val="00DA6862"/>
    <w:rsid w:val="00DA68A3"/>
    <w:rsid w:val="00DA74E7"/>
    <w:rsid w:val="00DB0661"/>
    <w:rsid w:val="00DB2328"/>
    <w:rsid w:val="00DC1659"/>
    <w:rsid w:val="00DC1B91"/>
    <w:rsid w:val="00DC277B"/>
    <w:rsid w:val="00DC29D9"/>
    <w:rsid w:val="00DC3B52"/>
    <w:rsid w:val="00DC59BF"/>
    <w:rsid w:val="00DC6383"/>
    <w:rsid w:val="00DD0006"/>
    <w:rsid w:val="00DD0DE9"/>
    <w:rsid w:val="00DD1E90"/>
    <w:rsid w:val="00DE19D5"/>
    <w:rsid w:val="00DE3714"/>
    <w:rsid w:val="00DE3AEA"/>
    <w:rsid w:val="00DE521E"/>
    <w:rsid w:val="00DF2BA7"/>
    <w:rsid w:val="00DF40EE"/>
    <w:rsid w:val="00DF5754"/>
    <w:rsid w:val="00E00A80"/>
    <w:rsid w:val="00E00C16"/>
    <w:rsid w:val="00E01238"/>
    <w:rsid w:val="00E019BC"/>
    <w:rsid w:val="00E044D7"/>
    <w:rsid w:val="00E04E47"/>
    <w:rsid w:val="00E07652"/>
    <w:rsid w:val="00E07759"/>
    <w:rsid w:val="00E101A8"/>
    <w:rsid w:val="00E10A6E"/>
    <w:rsid w:val="00E126E3"/>
    <w:rsid w:val="00E128A6"/>
    <w:rsid w:val="00E14C12"/>
    <w:rsid w:val="00E15E25"/>
    <w:rsid w:val="00E17E66"/>
    <w:rsid w:val="00E21EB5"/>
    <w:rsid w:val="00E21EEA"/>
    <w:rsid w:val="00E23568"/>
    <w:rsid w:val="00E24C44"/>
    <w:rsid w:val="00E2521E"/>
    <w:rsid w:val="00E3537E"/>
    <w:rsid w:val="00E36209"/>
    <w:rsid w:val="00E42301"/>
    <w:rsid w:val="00E43DC6"/>
    <w:rsid w:val="00E43EC8"/>
    <w:rsid w:val="00E4448E"/>
    <w:rsid w:val="00E45467"/>
    <w:rsid w:val="00E45F1C"/>
    <w:rsid w:val="00E469B4"/>
    <w:rsid w:val="00E46A67"/>
    <w:rsid w:val="00E4759C"/>
    <w:rsid w:val="00E52631"/>
    <w:rsid w:val="00E53592"/>
    <w:rsid w:val="00E54B9B"/>
    <w:rsid w:val="00E55297"/>
    <w:rsid w:val="00E55C74"/>
    <w:rsid w:val="00E61A34"/>
    <w:rsid w:val="00E6280A"/>
    <w:rsid w:val="00E65264"/>
    <w:rsid w:val="00E662D1"/>
    <w:rsid w:val="00E7053A"/>
    <w:rsid w:val="00E71274"/>
    <w:rsid w:val="00E7165D"/>
    <w:rsid w:val="00E732B9"/>
    <w:rsid w:val="00E762F1"/>
    <w:rsid w:val="00E8069F"/>
    <w:rsid w:val="00E806D7"/>
    <w:rsid w:val="00E80744"/>
    <w:rsid w:val="00E811FD"/>
    <w:rsid w:val="00E821C5"/>
    <w:rsid w:val="00E854AE"/>
    <w:rsid w:val="00E877FB"/>
    <w:rsid w:val="00E8784B"/>
    <w:rsid w:val="00E922B0"/>
    <w:rsid w:val="00E92779"/>
    <w:rsid w:val="00EA0C87"/>
    <w:rsid w:val="00EB5ABE"/>
    <w:rsid w:val="00EB6E4F"/>
    <w:rsid w:val="00EC2EB8"/>
    <w:rsid w:val="00EC688F"/>
    <w:rsid w:val="00EC70BA"/>
    <w:rsid w:val="00EC7873"/>
    <w:rsid w:val="00EC7A83"/>
    <w:rsid w:val="00ED1D3C"/>
    <w:rsid w:val="00ED25AB"/>
    <w:rsid w:val="00ED2B47"/>
    <w:rsid w:val="00ED56E6"/>
    <w:rsid w:val="00ED60B0"/>
    <w:rsid w:val="00ED7C0D"/>
    <w:rsid w:val="00EE08C7"/>
    <w:rsid w:val="00EE1CAF"/>
    <w:rsid w:val="00EE4D9D"/>
    <w:rsid w:val="00EE5B75"/>
    <w:rsid w:val="00EE7FA2"/>
    <w:rsid w:val="00EF1E3F"/>
    <w:rsid w:val="00EF205B"/>
    <w:rsid w:val="00EF39B4"/>
    <w:rsid w:val="00EF61F3"/>
    <w:rsid w:val="00EF6382"/>
    <w:rsid w:val="00EF709C"/>
    <w:rsid w:val="00EF72A2"/>
    <w:rsid w:val="00F001F2"/>
    <w:rsid w:val="00F05DB1"/>
    <w:rsid w:val="00F06214"/>
    <w:rsid w:val="00F079E3"/>
    <w:rsid w:val="00F10F99"/>
    <w:rsid w:val="00F137EC"/>
    <w:rsid w:val="00F147BD"/>
    <w:rsid w:val="00F15A79"/>
    <w:rsid w:val="00F1631F"/>
    <w:rsid w:val="00F23C0D"/>
    <w:rsid w:val="00F32745"/>
    <w:rsid w:val="00F3365A"/>
    <w:rsid w:val="00F405EC"/>
    <w:rsid w:val="00F42E64"/>
    <w:rsid w:val="00F513F0"/>
    <w:rsid w:val="00F52A95"/>
    <w:rsid w:val="00F5446A"/>
    <w:rsid w:val="00F56134"/>
    <w:rsid w:val="00F57AD0"/>
    <w:rsid w:val="00F6132D"/>
    <w:rsid w:val="00F631EB"/>
    <w:rsid w:val="00F65372"/>
    <w:rsid w:val="00F65AA3"/>
    <w:rsid w:val="00F67E36"/>
    <w:rsid w:val="00F701AC"/>
    <w:rsid w:val="00F7406A"/>
    <w:rsid w:val="00F74117"/>
    <w:rsid w:val="00F77245"/>
    <w:rsid w:val="00F80A54"/>
    <w:rsid w:val="00F81821"/>
    <w:rsid w:val="00F834E7"/>
    <w:rsid w:val="00F86804"/>
    <w:rsid w:val="00F93CBD"/>
    <w:rsid w:val="00F95079"/>
    <w:rsid w:val="00F95E43"/>
    <w:rsid w:val="00F9714C"/>
    <w:rsid w:val="00FA0F15"/>
    <w:rsid w:val="00FA1085"/>
    <w:rsid w:val="00FA6FE4"/>
    <w:rsid w:val="00FA7BC8"/>
    <w:rsid w:val="00FA7F31"/>
    <w:rsid w:val="00FB1B1C"/>
    <w:rsid w:val="00FB2121"/>
    <w:rsid w:val="00FB2D0A"/>
    <w:rsid w:val="00FB41A6"/>
    <w:rsid w:val="00FB484E"/>
    <w:rsid w:val="00FB6C0A"/>
    <w:rsid w:val="00FB712A"/>
    <w:rsid w:val="00FB7572"/>
    <w:rsid w:val="00FB7683"/>
    <w:rsid w:val="00FC1C12"/>
    <w:rsid w:val="00FC5503"/>
    <w:rsid w:val="00FC5BD3"/>
    <w:rsid w:val="00FC6BD7"/>
    <w:rsid w:val="00FD232E"/>
    <w:rsid w:val="00FD323F"/>
    <w:rsid w:val="00FD5015"/>
    <w:rsid w:val="00FD78C3"/>
    <w:rsid w:val="00FE3387"/>
    <w:rsid w:val="00FE3F1E"/>
    <w:rsid w:val="00FE4CAF"/>
    <w:rsid w:val="00FE7385"/>
    <w:rsid w:val="00FF2784"/>
    <w:rsid w:val="00FF77A3"/>
    <w:rsid w:val="01045A7A"/>
    <w:rsid w:val="02BC8CDB"/>
    <w:rsid w:val="039C3881"/>
    <w:rsid w:val="04E87190"/>
    <w:rsid w:val="05933061"/>
    <w:rsid w:val="05D40ED5"/>
    <w:rsid w:val="07E699FE"/>
    <w:rsid w:val="07FFE53C"/>
    <w:rsid w:val="082800FE"/>
    <w:rsid w:val="086DD7AA"/>
    <w:rsid w:val="095C6168"/>
    <w:rsid w:val="0B046FAD"/>
    <w:rsid w:val="0B633214"/>
    <w:rsid w:val="0C7B3545"/>
    <w:rsid w:val="0C7F09B3"/>
    <w:rsid w:val="0E62092E"/>
    <w:rsid w:val="0F9B5DD6"/>
    <w:rsid w:val="0FC322C5"/>
    <w:rsid w:val="109062FE"/>
    <w:rsid w:val="10A250CD"/>
    <w:rsid w:val="1237E4C9"/>
    <w:rsid w:val="1281F7A2"/>
    <w:rsid w:val="12E2B9E2"/>
    <w:rsid w:val="12ED0EC0"/>
    <w:rsid w:val="12F44800"/>
    <w:rsid w:val="131B339B"/>
    <w:rsid w:val="1344744A"/>
    <w:rsid w:val="14CB2281"/>
    <w:rsid w:val="14EB1EA6"/>
    <w:rsid w:val="164F90F4"/>
    <w:rsid w:val="16F7C21B"/>
    <w:rsid w:val="1729ACC8"/>
    <w:rsid w:val="17791834"/>
    <w:rsid w:val="17E0804B"/>
    <w:rsid w:val="18271437"/>
    <w:rsid w:val="183575C5"/>
    <w:rsid w:val="192F08FF"/>
    <w:rsid w:val="19E217B5"/>
    <w:rsid w:val="1C65CE61"/>
    <w:rsid w:val="1C6788C1"/>
    <w:rsid w:val="1E2AF48D"/>
    <w:rsid w:val="1E380FD6"/>
    <w:rsid w:val="1E7F1ED3"/>
    <w:rsid w:val="1EEF4CAA"/>
    <w:rsid w:val="1F7367C2"/>
    <w:rsid w:val="1F850629"/>
    <w:rsid w:val="1F92D502"/>
    <w:rsid w:val="20C060CE"/>
    <w:rsid w:val="211B24A0"/>
    <w:rsid w:val="225D3EDB"/>
    <w:rsid w:val="22F45730"/>
    <w:rsid w:val="23F9AEE7"/>
    <w:rsid w:val="2409F197"/>
    <w:rsid w:val="24D9617E"/>
    <w:rsid w:val="257FCAA2"/>
    <w:rsid w:val="265310B0"/>
    <w:rsid w:val="2685F628"/>
    <w:rsid w:val="27470AF1"/>
    <w:rsid w:val="29E07EDE"/>
    <w:rsid w:val="29EC617A"/>
    <w:rsid w:val="2AA758BB"/>
    <w:rsid w:val="2ACF6F61"/>
    <w:rsid w:val="2ADC0D9D"/>
    <w:rsid w:val="2AF056E4"/>
    <w:rsid w:val="2B9E2E03"/>
    <w:rsid w:val="2BB00DAD"/>
    <w:rsid w:val="2BC0ACD6"/>
    <w:rsid w:val="2BFD77D7"/>
    <w:rsid w:val="2C281031"/>
    <w:rsid w:val="2CF27645"/>
    <w:rsid w:val="2D5A48F2"/>
    <w:rsid w:val="2D9F6470"/>
    <w:rsid w:val="2DEA83BE"/>
    <w:rsid w:val="2E8C60BE"/>
    <w:rsid w:val="2EE85D71"/>
    <w:rsid w:val="2EF7B50A"/>
    <w:rsid w:val="2F205A78"/>
    <w:rsid w:val="2F39DB05"/>
    <w:rsid w:val="30091595"/>
    <w:rsid w:val="30E8C1B8"/>
    <w:rsid w:val="30ED7D7D"/>
    <w:rsid w:val="31391A15"/>
    <w:rsid w:val="314868B7"/>
    <w:rsid w:val="316C19ED"/>
    <w:rsid w:val="33251230"/>
    <w:rsid w:val="34457B5C"/>
    <w:rsid w:val="346607F2"/>
    <w:rsid w:val="34A24979"/>
    <w:rsid w:val="34E27631"/>
    <w:rsid w:val="34F8525C"/>
    <w:rsid w:val="352D7832"/>
    <w:rsid w:val="3548FDEB"/>
    <w:rsid w:val="357A6FBF"/>
    <w:rsid w:val="357FD824"/>
    <w:rsid w:val="358D42DA"/>
    <w:rsid w:val="363CF5F4"/>
    <w:rsid w:val="36547D2E"/>
    <w:rsid w:val="366C07F6"/>
    <w:rsid w:val="366D7E3A"/>
    <w:rsid w:val="370237FC"/>
    <w:rsid w:val="3753C52B"/>
    <w:rsid w:val="37E1B070"/>
    <w:rsid w:val="37FE06C5"/>
    <w:rsid w:val="382D6C73"/>
    <w:rsid w:val="384A33D4"/>
    <w:rsid w:val="3878573E"/>
    <w:rsid w:val="3ABFCEC7"/>
    <w:rsid w:val="3AFB3611"/>
    <w:rsid w:val="3B426235"/>
    <w:rsid w:val="3B891DAB"/>
    <w:rsid w:val="3D163AC2"/>
    <w:rsid w:val="3DE7B69D"/>
    <w:rsid w:val="3E58800E"/>
    <w:rsid w:val="3F7F96F6"/>
    <w:rsid w:val="3FEF4F03"/>
    <w:rsid w:val="40247394"/>
    <w:rsid w:val="41940632"/>
    <w:rsid w:val="41AA225B"/>
    <w:rsid w:val="41DD3383"/>
    <w:rsid w:val="42922884"/>
    <w:rsid w:val="4306688E"/>
    <w:rsid w:val="433356FA"/>
    <w:rsid w:val="438B8207"/>
    <w:rsid w:val="44302DF8"/>
    <w:rsid w:val="444EBE05"/>
    <w:rsid w:val="4486BA87"/>
    <w:rsid w:val="44DFCA82"/>
    <w:rsid w:val="45827D8E"/>
    <w:rsid w:val="45C54AB8"/>
    <w:rsid w:val="45FB396E"/>
    <w:rsid w:val="46B7BED3"/>
    <w:rsid w:val="47FDC78F"/>
    <w:rsid w:val="48B00C96"/>
    <w:rsid w:val="48DAC58F"/>
    <w:rsid w:val="4976C342"/>
    <w:rsid w:val="49A96FA5"/>
    <w:rsid w:val="49AC71D5"/>
    <w:rsid w:val="4A031279"/>
    <w:rsid w:val="4B573171"/>
    <w:rsid w:val="4D18010F"/>
    <w:rsid w:val="4D561255"/>
    <w:rsid w:val="4D5FEEC7"/>
    <w:rsid w:val="4DB873AF"/>
    <w:rsid w:val="4ECA0DDF"/>
    <w:rsid w:val="4ED05EC4"/>
    <w:rsid w:val="4EF545D1"/>
    <w:rsid w:val="4F3411DF"/>
    <w:rsid w:val="4FB6792B"/>
    <w:rsid w:val="4FD2582B"/>
    <w:rsid w:val="50334F78"/>
    <w:rsid w:val="5087393A"/>
    <w:rsid w:val="50DF50E8"/>
    <w:rsid w:val="512C8F91"/>
    <w:rsid w:val="51CE4983"/>
    <w:rsid w:val="5292046C"/>
    <w:rsid w:val="52C2463E"/>
    <w:rsid w:val="53D51868"/>
    <w:rsid w:val="5491520A"/>
    <w:rsid w:val="54B06A29"/>
    <w:rsid w:val="555BEB9B"/>
    <w:rsid w:val="55767C18"/>
    <w:rsid w:val="559414C1"/>
    <w:rsid w:val="56D41F2A"/>
    <w:rsid w:val="57155349"/>
    <w:rsid w:val="57C92B65"/>
    <w:rsid w:val="57D68B69"/>
    <w:rsid w:val="5930B484"/>
    <w:rsid w:val="594164A6"/>
    <w:rsid w:val="59986711"/>
    <w:rsid w:val="59B930EB"/>
    <w:rsid w:val="59C8F919"/>
    <w:rsid w:val="59F643B5"/>
    <w:rsid w:val="5A364359"/>
    <w:rsid w:val="5B94D002"/>
    <w:rsid w:val="5BB82434"/>
    <w:rsid w:val="5C18C663"/>
    <w:rsid w:val="5C25B6DB"/>
    <w:rsid w:val="5CADDDB2"/>
    <w:rsid w:val="5D692707"/>
    <w:rsid w:val="5D8E729F"/>
    <w:rsid w:val="5DBC2DC2"/>
    <w:rsid w:val="5E820A90"/>
    <w:rsid w:val="5EEE0395"/>
    <w:rsid w:val="5EF8BC2D"/>
    <w:rsid w:val="5F51B03E"/>
    <w:rsid w:val="5F8D6E7E"/>
    <w:rsid w:val="5FEC89AE"/>
    <w:rsid w:val="5FF7E754"/>
    <w:rsid w:val="608A01B5"/>
    <w:rsid w:val="60BD799E"/>
    <w:rsid w:val="616D85D4"/>
    <w:rsid w:val="61D1EC89"/>
    <w:rsid w:val="61EB5B31"/>
    <w:rsid w:val="62257DC7"/>
    <w:rsid w:val="62DD4C7C"/>
    <w:rsid w:val="63F74610"/>
    <w:rsid w:val="641251A4"/>
    <w:rsid w:val="64278614"/>
    <w:rsid w:val="64F7C562"/>
    <w:rsid w:val="6519D888"/>
    <w:rsid w:val="65B86F83"/>
    <w:rsid w:val="66BE39A7"/>
    <w:rsid w:val="66FF287D"/>
    <w:rsid w:val="6719F58A"/>
    <w:rsid w:val="67550625"/>
    <w:rsid w:val="6788B669"/>
    <w:rsid w:val="680E3B3D"/>
    <w:rsid w:val="690D1A7F"/>
    <w:rsid w:val="694D32A7"/>
    <w:rsid w:val="696B58A0"/>
    <w:rsid w:val="69D9BB28"/>
    <w:rsid w:val="6A61A637"/>
    <w:rsid w:val="6A7FE0E4"/>
    <w:rsid w:val="6AAEC6BE"/>
    <w:rsid w:val="6B9EC831"/>
    <w:rsid w:val="6BE33607"/>
    <w:rsid w:val="6C2B82E6"/>
    <w:rsid w:val="6CA86A07"/>
    <w:rsid w:val="6D672802"/>
    <w:rsid w:val="6D8F9A0D"/>
    <w:rsid w:val="6E7F7CA2"/>
    <w:rsid w:val="6EF0768B"/>
    <w:rsid w:val="6EF98F29"/>
    <w:rsid w:val="6EFFAAF7"/>
    <w:rsid w:val="6F370469"/>
    <w:rsid w:val="6F6861D8"/>
    <w:rsid w:val="6FB2C347"/>
    <w:rsid w:val="7042DF02"/>
    <w:rsid w:val="7054D8D5"/>
    <w:rsid w:val="70FD0F09"/>
    <w:rsid w:val="71396FED"/>
    <w:rsid w:val="72A8DD89"/>
    <w:rsid w:val="72F14417"/>
    <w:rsid w:val="73EB5696"/>
    <w:rsid w:val="75778E65"/>
    <w:rsid w:val="757F2D5F"/>
    <w:rsid w:val="760027EE"/>
    <w:rsid w:val="767470E8"/>
    <w:rsid w:val="76B821E8"/>
    <w:rsid w:val="76F72701"/>
    <w:rsid w:val="7755A19B"/>
    <w:rsid w:val="777645C0"/>
    <w:rsid w:val="777A0700"/>
    <w:rsid w:val="77ABD0FB"/>
    <w:rsid w:val="77D59FF9"/>
    <w:rsid w:val="77E724EF"/>
    <w:rsid w:val="77F7F754"/>
    <w:rsid w:val="78046F73"/>
    <w:rsid w:val="781E5B32"/>
    <w:rsid w:val="794A7B5B"/>
    <w:rsid w:val="79DA534C"/>
    <w:rsid w:val="7A5CECE7"/>
    <w:rsid w:val="7A867FD2"/>
    <w:rsid w:val="7B4E570C"/>
    <w:rsid w:val="7BB17F9B"/>
    <w:rsid w:val="7BB433D8"/>
    <w:rsid w:val="7BFBE4D9"/>
    <w:rsid w:val="7C26C727"/>
    <w:rsid w:val="7CA9D269"/>
    <w:rsid w:val="7CEC03EC"/>
    <w:rsid w:val="7D7D5C91"/>
    <w:rsid w:val="7DAA096E"/>
    <w:rsid w:val="7DAF7EEA"/>
    <w:rsid w:val="7DF6DBBE"/>
    <w:rsid w:val="7DFDB556"/>
    <w:rsid w:val="7E3706D2"/>
    <w:rsid w:val="7EC0B791"/>
    <w:rsid w:val="7ECDEAE9"/>
    <w:rsid w:val="7EEC390F"/>
    <w:rsid w:val="7EF5A9B1"/>
    <w:rsid w:val="7EFFE005"/>
    <w:rsid w:val="7F45C83D"/>
    <w:rsid w:val="7F4D08BC"/>
    <w:rsid w:val="7F5727F1"/>
    <w:rsid w:val="7F7F432C"/>
    <w:rsid w:val="7F9EE560"/>
    <w:rsid w:val="7F9F4FEB"/>
    <w:rsid w:val="7FACD581"/>
    <w:rsid w:val="7FCF8547"/>
    <w:rsid w:val="7FD7BE4C"/>
    <w:rsid w:val="7FF746B3"/>
    <w:rsid w:val="7FF8FEDC"/>
    <w:rsid w:val="7FFA4142"/>
    <w:rsid w:val="7FFFB546"/>
    <w:rsid w:val="80871969"/>
    <w:rsid w:val="81953DE7"/>
    <w:rsid w:val="822F94BE"/>
    <w:rsid w:val="82370A9E"/>
    <w:rsid w:val="82475F8E"/>
    <w:rsid w:val="82D2A67E"/>
    <w:rsid w:val="8542D991"/>
    <w:rsid w:val="857BD866"/>
    <w:rsid w:val="85C32041"/>
    <w:rsid w:val="87C47642"/>
    <w:rsid w:val="88257077"/>
    <w:rsid w:val="882B41E0"/>
    <w:rsid w:val="88FE02A3"/>
    <w:rsid w:val="89FFFC05"/>
    <w:rsid w:val="8B6C1902"/>
    <w:rsid w:val="8B766DC1"/>
    <w:rsid w:val="8B8DEB05"/>
    <w:rsid w:val="8C475153"/>
    <w:rsid w:val="8CA47215"/>
    <w:rsid w:val="8EE66AAF"/>
    <w:rsid w:val="8F9D4D5B"/>
    <w:rsid w:val="911575AA"/>
    <w:rsid w:val="93789C76"/>
    <w:rsid w:val="945924C6"/>
    <w:rsid w:val="946F21D4"/>
    <w:rsid w:val="94F22356"/>
    <w:rsid w:val="9548297D"/>
    <w:rsid w:val="961F5998"/>
    <w:rsid w:val="97FCA894"/>
    <w:rsid w:val="98234A0D"/>
    <w:rsid w:val="9A5F61F2"/>
    <w:rsid w:val="9A94A63D"/>
    <w:rsid w:val="9B983FB2"/>
    <w:rsid w:val="9BA66F51"/>
    <w:rsid w:val="9BE192CD"/>
    <w:rsid w:val="9BE2C94F"/>
    <w:rsid w:val="9D55661F"/>
    <w:rsid w:val="9E6630C8"/>
    <w:rsid w:val="9F0A6538"/>
    <w:rsid w:val="A186CB98"/>
    <w:rsid w:val="A31824F2"/>
    <w:rsid w:val="A3F75A05"/>
    <w:rsid w:val="A68FA662"/>
    <w:rsid w:val="A6E49270"/>
    <w:rsid w:val="A6F74D0C"/>
    <w:rsid w:val="A727E601"/>
    <w:rsid w:val="A7347C68"/>
    <w:rsid w:val="A76EFA60"/>
    <w:rsid w:val="A88CCCEF"/>
    <w:rsid w:val="A8EB9C67"/>
    <w:rsid w:val="A9002237"/>
    <w:rsid w:val="AB52B6D6"/>
    <w:rsid w:val="AC258442"/>
    <w:rsid w:val="AC9FA715"/>
    <w:rsid w:val="AF6B2AB6"/>
    <w:rsid w:val="B0B4F1CC"/>
    <w:rsid w:val="B0E8CA7B"/>
    <w:rsid w:val="B175F5EF"/>
    <w:rsid w:val="B4C3DC65"/>
    <w:rsid w:val="B50A4513"/>
    <w:rsid w:val="B70147B9"/>
    <w:rsid w:val="B8B38B41"/>
    <w:rsid w:val="B9204658"/>
    <w:rsid w:val="B947AE98"/>
    <w:rsid w:val="B9C42AAA"/>
    <w:rsid w:val="BA02A558"/>
    <w:rsid w:val="BA26D200"/>
    <w:rsid w:val="BCC5EC16"/>
    <w:rsid w:val="BCFD0165"/>
    <w:rsid w:val="BDF8D611"/>
    <w:rsid w:val="BEEB4E49"/>
    <w:rsid w:val="BF7628D8"/>
    <w:rsid w:val="BFC7A1F1"/>
    <w:rsid w:val="C1377170"/>
    <w:rsid w:val="C1A2BFA5"/>
    <w:rsid w:val="C22BC539"/>
    <w:rsid w:val="C248255A"/>
    <w:rsid w:val="C2AB8C63"/>
    <w:rsid w:val="C2CC6E69"/>
    <w:rsid w:val="C33B7521"/>
    <w:rsid w:val="C6E56F92"/>
    <w:rsid w:val="C71C1FED"/>
    <w:rsid w:val="C74CA286"/>
    <w:rsid w:val="C763968B"/>
    <w:rsid w:val="C80AF80C"/>
    <w:rsid w:val="C816D9F7"/>
    <w:rsid w:val="C8F21D38"/>
    <w:rsid w:val="C96A608F"/>
    <w:rsid w:val="CA4A9485"/>
    <w:rsid w:val="CB1FCA14"/>
    <w:rsid w:val="CC304167"/>
    <w:rsid w:val="CE371A01"/>
    <w:rsid w:val="CEB98215"/>
    <w:rsid w:val="D17069D5"/>
    <w:rsid w:val="D218B8D5"/>
    <w:rsid w:val="D2437404"/>
    <w:rsid w:val="D3C146A7"/>
    <w:rsid w:val="D3EF664B"/>
    <w:rsid w:val="D4C73ECC"/>
    <w:rsid w:val="D5AC6205"/>
    <w:rsid w:val="D5AD57BE"/>
    <w:rsid w:val="D7DB6DA0"/>
    <w:rsid w:val="DA5BF536"/>
    <w:rsid w:val="DAC5E075"/>
    <w:rsid w:val="DB69136C"/>
    <w:rsid w:val="DBDC2BC3"/>
    <w:rsid w:val="DDB6F21A"/>
    <w:rsid w:val="DDEFA5DF"/>
    <w:rsid w:val="DE6FE1F4"/>
    <w:rsid w:val="DF6E2452"/>
    <w:rsid w:val="DF7D7325"/>
    <w:rsid w:val="DFCE6DBD"/>
    <w:rsid w:val="DFF9CC55"/>
    <w:rsid w:val="E1961B1D"/>
    <w:rsid w:val="E1A3DA69"/>
    <w:rsid w:val="E22EE866"/>
    <w:rsid w:val="E2B6DB0A"/>
    <w:rsid w:val="E3D968BA"/>
    <w:rsid w:val="E73F4BCB"/>
    <w:rsid w:val="E7AD481C"/>
    <w:rsid w:val="E7BCCE1F"/>
    <w:rsid w:val="E7DF3D32"/>
    <w:rsid w:val="E8B3D2CF"/>
    <w:rsid w:val="E8D48F38"/>
    <w:rsid w:val="E8F511C5"/>
    <w:rsid w:val="E99CC06A"/>
    <w:rsid w:val="E9DFF059"/>
    <w:rsid w:val="EAFF9849"/>
    <w:rsid w:val="EBF3F71C"/>
    <w:rsid w:val="EC6D59D7"/>
    <w:rsid w:val="ED03D5F2"/>
    <w:rsid w:val="EDB5E6FB"/>
    <w:rsid w:val="EDF8B38E"/>
    <w:rsid w:val="EFBDBDF7"/>
    <w:rsid w:val="EFEF72A6"/>
    <w:rsid w:val="EFFF9FDF"/>
    <w:rsid w:val="F1244E99"/>
    <w:rsid w:val="F1307516"/>
    <w:rsid w:val="F1FC7B32"/>
    <w:rsid w:val="F35EDC62"/>
    <w:rsid w:val="F37D0267"/>
    <w:rsid w:val="F3ADC44E"/>
    <w:rsid w:val="F3D13C74"/>
    <w:rsid w:val="F3DAD81B"/>
    <w:rsid w:val="F44B6362"/>
    <w:rsid w:val="F4823470"/>
    <w:rsid w:val="F4EB822D"/>
    <w:rsid w:val="F656D13B"/>
    <w:rsid w:val="F676FDF5"/>
    <w:rsid w:val="F7D2FBF3"/>
    <w:rsid w:val="F7E75CD8"/>
    <w:rsid w:val="F7F627A8"/>
    <w:rsid w:val="F9D7B7B8"/>
    <w:rsid w:val="FA5CC749"/>
    <w:rsid w:val="FA9AFBD0"/>
    <w:rsid w:val="FB6EDE6D"/>
    <w:rsid w:val="FB7D9E87"/>
    <w:rsid w:val="FB9DAFA8"/>
    <w:rsid w:val="FBDA1CB1"/>
    <w:rsid w:val="FBEF7D06"/>
    <w:rsid w:val="FBF9A499"/>
    <w:rsid w:val="FC67C806"/>
    <w:rsid w:val="FC7274BB"/>
    <w:rsid w:val="FC796B9E"/>
    <w:rsid w:val="FCBBA839"/>
    <w:rsid w:val="FDBD070C"/>
    <w:rsid w:val="FDF9D988"/>
    <w:rsid w:val="FDFD5C35"/>
    <w:rsid w:val="FDFD7C3F"/>
    <w:rsid w:val="FE5DCEF8"/>
    <w:rsid w:val="FEBE600E"/>
    <w:rsid w:val="FEDF6A80"/>
    <w:rsid w:val="FEDFC513"/>
    <w:rsid w:val="FEEE289F"/>
    <w:rsid w:val="FEEF272C"/>
    <w:rsid w:val="FEF79185"/>
    <w:rsid w:val="FF187009"/>
    <w:rsid w:val="FF7A3323"/>
    <w:rsid w:val="FFA26C1B"/>
    <w:rsid w:val="FFAED8BC"/>
    <w:rsid w:val="FFCF6EE0"/>
    <w:rsid w:val="FFE714FE"/>
    <w:rsid w:val="FFEFDA5D"/>
    <w:rsid w:val="FFF72F8D"/>
    <w:rsid w:val="FFFBD4CE"/>
    <w:rsid w:val="FFFE0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rPr>
      <w:rFonts w:ascii="Times New Roman" w:eastAsia="宋体" w:hAnsi="Times New Roman" w:cs="Times New Roman"/>
    </w:rPr>
  </w:style>
  <w:style w:type="table" w:default="1" w:styleId="a2">
    <w:name w:val="Normal Table"/>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Body Text Indent"/>
    <w:basedOn w:val="a"/>
    <w:link w:val="Char"/>
    <w:pPr>
      <w:spacing w:after="120"/>
      <w:ind w:leftChars="200" w:left="420"/>
    </w:pPr>
  </w:style>
  <w:style w:type="character" w:customStyle="1" w:styleId="Char">
    <w:name w:val="正文文本缩进 Char"/>
    <w:basedOn w:val="a1"/>
    <w:link w:val="a5"/>
    <w:rPr>
      <w:rFonts w:ascii="Times New Roman" w:eastAsia="仿宋_GB2312" w:hAnsi="Times New Roman" w:cs="Times New Roman"/>
      <w:kern w:val="2"/>
      <w:sz w:val="32"/>
      <w:szCs w:val="24"/>
    </w:rPr>
  </w:style>
  <w:style w:type="paragraph" w:styleId="a6">
    <w:name w:val="Plain Text"/>
    <w:basedOn w:val="a"/>
    <w:rPr>
      <w:rFonts w:ascii="宋体" w:eastAsia="宋体" w:hAnsi="Courier New" w:cs="Courier New"/>
      <w:szCs w:val="21"/>
    </w:rPr>
  </w:style>
  <w:style w:type="paragraph" w:styleId="a7">
    <w:name w:val="Date"/>
    <w:basedOn w:val="a"/>
    <w:next w:val="a"/>
    <w:pPr>
      <w:ind w:leftChars="2500" w:left="100"/>
    </w:pPr>
    <w:rPr>
      <w:rFonts w:eastAsia="宋体"/>
    </w:rPr>
  </w:style>
  <w:style w:type="paragraph" w:styleId="a8">
    <w:name w:val="Balloon Text"/>
    <w:basedOn w:val="a"/>
    <w:rPr>
      <w:rFonts w:eastAsia="宋体"/>
      <w:sz w:val="18"/>
      <w:szCs w:val="18"/>
    </w:rPr>
  </w:style>
  <w:style w:type="paragraph" w:styleId="a9">
    <w:name w:val="footer"/>
    <w:basedOn w:val="a"/>
    <w:pPr>
      <w:tabs>
        <w:tab w:val="center" w:pos="4153"/>
        <w:tab w:val="right" w:pos="8306"/>
      </w:tabs>
      <w:snapToGrid w:val="0"/>
      <w:jc w:val="left"/>
    </w:pPr>
    <w:rPr>
      <w:rFonts w:eastAsia="宋体"/>
      <w:sz w:val="18"/>
      <w:szCs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5"/>
    <w:link w:val="2Char"/>
    <w:uiPriority w:val="99"/>
    <w:unhideWhenUsed/>
    <w:qFormat/>
    <w:pPr>
      <w:ind w:firstLineChars="200" w:firstLine="420"/>
    </w:pPr>
    <w:rPr>
      <w:rFonts w:ascii="Calibri" w:eastAsia="宋体" w:hAnsi="Calibri"/>
      <w:sz w:val="21"/>
      <w:szCs w:val="22"/>
    </w:rPr>
  </w:style>
  <w:style w:type="character" w:customStyle="1" w:styleId="2Char">
    <w:name w:val="正文首行缩进 2 Char"/>
    <w:basedOn w:val="Char"/>
    <w:link w:val="2"/>
    <w:uiPriority w:val="99"/>
    <w:rPr>
      <w:rFonts w:ascii="Calibri" w:eastAsia="仿宋_GB2312" w:hAnsi="Calibri" w:cs="Times New Roman"/>
      <w:kern w:val="2"/>
      <w:sz w:val="21"/>
      <w:szCs w:val="22"/>
    </w:rPr>
  </w:style>
  <w:style w:type="character" w:styleId="ab">
    <w:name w:val="Strong"/>
    <w:qFormat/>
    <w:rPr>
      <w:rFonts w:ascii="Times New Roman" w:eastAsia="宋体" w:hAnsi="Times New Roman" w:cs="Times New Roman"/>
      <w:b/>
      <w:bCs/>
    </w:rPr>
  </w:style>
  <w:style w:type="character" w:styleId="ac">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 w:type="paragraph" w:styleId="ad">
    <w:name w:val="List Paragraph"/>
    <w:basedOn w:val="a"/>
    <w:uiPriority w:val="99"/>
    <w:qFormat/>
    <w:pPr>
      <w:ind w:firstLineChars="200" w:firstLine="420"/>
    </w:pPr>
    <w:rPr>
      <w:rFonts w:ascii="Calibri" w:eastAsia="宋体" w:hAnsi="Calibr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99"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rPr>
      <w:rFonts w:ascii="Times New Roman" w:eastAsia="宋体" w:hAnsi="Times New Roman" w:cs="Times New Roman"/>
    </w:rPr>
  </w:style>
  <w:style w:type="table" w:default="1" w:styleId="a2">
    <w:name w:val="Normal Table"/>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Title"/>
    <w:basedOn w:val="a"/>
    <w:next w:val="a"/>
    <w:uiPriority w:val="10"/>
    <w:qFormat/>
    <w:pPr>
      <w:spacing w:before="240" w:after="60"/>
      <w:jc w:val="center"/>
      <w:outlineLvl w:val="0"/>
    </w:pPr>
    <w:rPr>
      <w:rFonts w:ascii="Cambria" w:hAnsi="Cambria"/>
      <w:b/>
      <w:bCs/>
      <w:szCs w:val="32"/>
    </w:rPr>
  </w:style>
  <w:style w:type="paragraph" w:styleId="a5">
    <w:name w:val="Body Text Indent"/>
    <w:basedOn w:val="a"/>
    <w:link w:val="Char"/>
    <w:pPr>
      <w:spacing w:after="120"/>
      <w:ind w:leftChars="200" w:left="420"/>
    </w:pPr>
  </w:style>
  <w:style w:type="character" w:customStyle="1" w:styleId="Char">
    <w:name w:val="正文文本缩进 Char"/>
    <w:basedOn w:val="a1"/>
    <w:link w:val="a5"/>
    <w:rPr>
      <w:rFonts w:ascii="Times New Roman" w:eastAsia="仿宋_GB2312" w:hAnsi="Times New Roman" w:cs="Times New Roman"/>
      <w:kern w:val="2"/>
      <w:sz w:val="32"/>
      <w:szCs w:val="24"/>
    </w:rPr>
  </w:style>
  <w:style w:type="paragraph" w:styleId="a6">
    <w:name w:val="Plain Text"/>
    <w:basedOn w:val="a"/>
    <w:rPr>
      <w:rFonts w:ascii="宋体" w:eastAsia="宋体" w:hAnsi="Courier New" w:cs="Courier New"/>
      <w:szCs w:val="21"/>
    </w:rPr>
  </w:style>
  <w:style w:type="paragraph" w:styleId="a7">
    <w:name w:val="Date"/>
    <w:basedOn w:val="a"/>
    <w:next w:val="a"/>
    <w:pPr>
      <w:ind w:leftChars="2500" w:left="100"/>
    </w:pPr>
    <w:rPr>
      <w:rFonts w:eastAsia="宋体"/>
    </w:rPr>
  </w:style>
  <w:style w:type="paragraph" w:styleId="a8">
    <w:name w:val="Balloon Text"/>
    <w:basedOn w:val="a"/>
    <w:rPr>
      <w:rFonts w:eastAsia="宋体"/>
      <w:sz w:val="18"/>
      <w:szCs w:val="18"/>
    </w:rPr>
  </w:style>
  <w:style w:type="paragraph" w:styleId="a9">
    <w:name w:val="footer"/>
    <w:basedOn w:val="a"/>
    <w:pPr>
      <w:tabs>
        <w:tab w:val="center" w:pos="4153"/>
        <w:tab w:val="right" w:pos="8306"/>
      </w:tabs>
      <w:snapToGrid w:val="0"/>
      <w:jc w:val="left"/>
    </w:pPr>
    <w:rPr>
      <w:rFonts w:eastAsia="宋体"/>
      <w:sz w:val="18"/>
      <w:szCs w:val="18"/>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5"/>
    <w:link w:val="2Char"/>
    <w:uiPriority w:val="99"/>
    <w:unhideWhenUsed/>
    <w:qFormat/>
    <w:pPr>
      <w:ind w:firstLineChars="200" w:firstLine="420"/>
    </w:pPr>
    <w:rPr>
      <w:rFonts w:ascii="Calibri" w:eastAsia="宋体" w:hAnsi="Calibri"/>
      <w:sz w:val="21"/>
      <w:szCs w:val="22"/>
    </w:rPr>
  </w:style>
  <w:style w:type="character" w:customStyle="1" w:styleId="2Char">
    <w:name w:val="正文首行缩进 2 Char"/>
    <w:basedOn w:val="Char"/>
    <w:link w:val="2"/>
    <w:uiPriority w:val="99"/>
    <w:rPr>
      <w:rFonts w:ascii="Calibri" w:eastAsia="仿宋_GB2312" w:hAnsi="Calibri" w:cs="Times New Roman"/>
      <w:kern w:val="2"/>
      <w:sz w:val="21"/>
      <w:szCs w:val="22"/>
    </w:rPr>
  </w:style>
  <w:style w:type="character" w:styleId="ab">
    <w:name w:val="Strong"/>
    <w:qFormat/>
    <w:rPr>
      <w:rFonts w:ascii="Times New Roman" w:eastAsia="宋体" w:hAnsi="Times New Roman" w:cs="Times New Roman"/>
      <w:b/>
      <w:bCs/>
    </w:rPr>
  </w:style>
  <w:style w:type="character" w:styleId="ac">
    <w:name w:val="page number"/>
    <w:basedOn w:val="a1"/>
    <w:rPr>
      <w:rFonts w:ascii="Times New Roman" w:eastAsia="宋体" w:hAnsi="Times New Roman" w:cs="Times New Roman"/>
    </w:rPr>
  </w:style>
  <w:style w:type="paragraph" w:customStyle="1" w:styleId="CharCharCharCharCharCharChar">
    <w:name w:val="Char Char Char Char Char Char Char"/>
    <w:basedOn w:val="a"/>
    <w:rPr>
      <w:rFonts w:eastAsia="宋体"/>
      <w:szCs w:val="21"/>
    </w:rPr>
  </w:style>
  <w:style w:type="paragraph" w:styleId="ad">
    <w:name w:val="List Paragraph"/>
    <w:basedOn w:val="a"/>
    <w:uiPriority w:val="99"/>
    <w:qFormat/>
    <w:pPr>
      <w:ind w:firstLineChars="200" w:firstLine="420"/>
    </w:pPr>
    <w:rPr>
      <w:rFonts w:ascii="Calibri" w:eastAsia="宋体"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504</Words>
  <Characters>2875</Characters>
  <Application>Microsoft Office Word</Application>
  <DocSecurity>0</DocSecurity>
  <Lines>23</Lines>
  <Paragraphs>6</Paragraphs>
  <ScaleCrop>false</ScaleCrop>
  <Company>Gxsti</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广西壮族自治区财政厅2014年部门预算</dc:title>
  <dc:creator>Administrator</dc:creator>
  <cp:lastModifiedBy>罗夏宁</cp:lastModifiedBy>
  <cp:revision>2</cp:revision>
  <cp:lastPrinted>2024-02-27T13:03:00Z</cp:lastPrinted>
  <dcterms:created xsi:type="dcterms:W3CDTF">2024-03-07T08:13:00Z</dcterms:created>
  <dcterms:modified xsi:type="dcterms:W3CDTF">2024-03-07T08:13:00Z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f752f10c31ca4bafa473f70e5926a331</vt:lpwstr>
  </property>
</Properties>
</file>