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4CD81">
      <w:pPr>
        <w:pStyle w:val="2"/>
        <w:keepNext w:val="0"/>
        <w:keepLines w:val="0"/>
        <w:pageBreakBefore w:val="0"/>
        <w:widowControl w:val="0"/>
        <w:kinsoku/>
        <w:overflowPunct/>
        <w:topLinePunct w:val="0"/>
        <w:autoSpaceDE/>
        <w:autoSpaceDN/>
        <w:bidi w:val="0"/>
        <w:spacing w:line="580" w:lineRule="exact"/>
        <w:rPr>
          <w:rFonts w:hint="default" w:ascii="Times New Roman" w:hAnsi="Times New Roman" w:eastAsia="黑体" w:cs="Times New Roman"/>
          <w:b w:val="0"/>
          <w:bCs/>
          <w:color w:val="auto"/>
          <w:sz w:val="32"/>
          <w:szCs w:val="32"/>
          <w:highlight w:val="none"/>
          <w:lang w:val="en-US" w:eastAsia="zh-CN"/>
        </w:rPr>
      </w:pPr>
      <w:bookmarkStart w:id="0" w:name="_Toc676794002"/>
      <w:r>
        <w:rPr>
          <w:rFonts w:hint="default" w:ascii="Times New Roman" w:hAnsi="Times New Roman" w:eastAsia="黑体" w:cs="Times New Roman"/>
          <w:b w:val="0"/>
          <w:bCs/>
          <w:color w:val="auto"/>
          <w:sz w:val="32"/>
          <w:szCs w:val="32"/>
          <w:highlight w:val="none"/>
          <w:lang w:eastAsia="zh-CN"/>
        </w:rPr>
        <w:t>附件</w:t>
      </w:r>
      <w:r>
        <w:rPr>
          <w:rFonts w:hint="eastAsia" w:ascii="Times New Roman" w:hAnsi="Times New Roman" w:eastAsia="黑体" w:cs="Times New Roman"/>
          <w:b w:val="0"/>
          <w:bCs/>
          <w:color w:val="auto"/>
          <w:sz w:val="32"/>
          <w:szCs w:val="32"/>
          <w:highlight w:val="none"/>
          <w:lang w:val="en-US" w:eastAsia="zh-CN"/>
        </w:rPr>
        <w:t>1—1</w:t>
      </w:r>
    </w:p>
    <w:p w14:paraId="5899C943">
      <w:pPr>
        <w:pStyle w:val="2"/>
        <w:keepNext w:val="0"/>
        <w:keepLines w:val="0"/>
        <w:pageBreakBefore w:val="0"/>
        <w:widowControl w:val="0"/>
        <w:kinsoku/>
        <w:overflowPunct/>
        <w:topLinePunct w:val="0"/>
        <w:autoSpaceDE/>
        <w:autoSpaceDN/>
        <w:bidi w:val="0"/>
        <w:spacing w:line="580" w:lineRule="exact"/>
        <w:rPr>
          <w:rFonts w:hint="default"/>
          <w:lang w:val="en-US" w:eastAsia="zh-CN"/>
        </w:rPr>
      </w:pPr>
    </w:p>
    <w:p w14:paraId="64CBD756">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0" w:firstLineChars="0"/>
        <w:jc w:val="center"/>
        <w:textAlignment w:val="auto"/>
        <w:outlineLvl w:val="9"/>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b w:val="0"/>
          <w:color w:val="auto"/>
          <w:sz w:val="44"/>
          <w:szCs w:val="44"/>
          <w:highlight w:val="none"/>
        </w:rPr>
        <w:t>广西先进新材料</w:t>
      </w:r>
      <w:r>
        <w:rPr>
          <w:rFonts w:hint="eastAsia" w:ascii="方正小标宋简体" w:hAnsi="方正小标宋简体" w:eastAsia="方正小标宋简体" w:cs="方正小标宋简体"/>
          <w:color w:val="auto"/>
          <w:sz w:val="44"/>
          <w:szCs w:val="44"/>
          <w:highlight w:val="none"/>
        </w:rPr>
        <w:t>全产业链科技创新“尖锋”</w:t>
      </w:r>
    </w:p>
    <w:p w14:paraId="03DB7F4B">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0" w:firstLineChars="0"/>
        <w:jc w:val="center"/>
        <w:textAlignment w:val="auto"/>
        <w:outlineLvl w:val="9"/>
        <w:rPr>
          <w:rFonts w:hint="eastAsia" w:ascii="方正小标宋简体" w:hAnsi="方正小标宋简体" w:eastAsia="方正小标宋简体" w:cs="方正小标宋简体"/>
          <w:b w:val="0"/>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rPr>
        <w:t>专项2025年项目申报指南</w:t>
      </w:r>
    </w:p>
    <w:bookmarkEnd w:id="0"/>
    <w:p w14:paraId="1A7A4E42">
      <w:pPr>
        <w:keepNext w:val="0"/>
        <w:keepLines w:val="0"/>
        <w:pageBreakBefore w:val="0"/>
        <w:widowControl w:val="0"/>
        <w:kinsoku/>
        <w:overflowPunct/>
        <w:topLinePunct w:val="0"/>
        <w:autoSpaceDE/>
        <w:autoSpaceDN/>
        <w:bidi w:val="0"/>
        <w:spacing w:line="580" w:lineRule="exact"/>
        <w:jc w:val="center"/>
        <w:rPr>
          <w:rStyle w:val="19"/>
          <w:rFonts w:ascii="Times New Roman" w:hAnsi="Times New Roman" w:eastAsia="方正小标宋简体"/>
          <w:bCs/>
          <w:color w:val="auto"/>
          <w:sz w:val="44"/>
          <w:szCs w:val="44"/>
        </w:rPr>
      </w:pPr>
      <w:r>
        <w:rPr>
          <w:rStyle w:val="19"/>
          <w:rFonts w:hint="eastAsia" w:ascii="楷体_GB2312" w:hAnsi="楷体_GB2312" w:eastAsia="楷体_GB2312" w:cs="楷体_GB2312"/>
          <w:bCs/>
          <w:color w:val="auto"/>
          <w:sz w:val="32"/>
          <w:szCs w:val="32"/>
          <w:lang w:val="en-US" w:eastAsia="zh-CN"/>
        </w:rPr>
        <w:t>（第二版）</w:t>
      </w:r>
    </w:p>
    <w:p w14:paraId="3DB8BCB2">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both"/>
        <w:rPr>
          <w:rFonts w:hint="default" w:ascii="Times New Roman" w:hAnsi="Times New Roman" w:eastAsia="仿宋_GB2312" w:cs="Times New Roman"/>
          <w:color w:val="auto"/>
          <w:sz w:val="32"/>
          <w:szCs w:val="32"/>
          <w:highlight w:val="none"/>
        </w:rPr>
      </w:pPr>
    </w:p>
    <w:p w14:paraId="0D0A07B5">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outlineLvl w:val="0"/>
        <w:rPr>
          <w:rFonts w:hint="eastAsia" w:ascii="黑体" w:hAnsi="黑体" w:eastAsia="黑体" w:cs="黑体"/>
          <w:b w:val="0"/>
          <w:bCs/>
          <w:color w:val="auto"/>
          <w:sz w:val="32"/>
          <w:szCs w:val="32"/>
          <w:highlight w:val="none"/>
        </w:rPr>
      </w:pPr>
      <w:bookmarkStart w:id="1" w:name="_Toc527428785"/>
      <w:r>
        <w:rPr>
          <w:rFonts w:hint="eastAsia" w:ascii="黑体" w:hAnsi="黑体" w:eastAsia="黑体" w:cs="黑体"/>
          <w:b w:val="0"/>
          <w:bCs/>
          <w:color w:val="auto"/>
          <w:sz w:val="32"/>
          <w:szCs w:val="32"/>
          <w:highlight w:val="none"/>
        </w:rPr>
        <w:t>专题：材料高值化精深加工</w:t>
      </w:r>
      <w:bookmarkEnd w:id="1"/>
    </w:p>
    <w:p w14:paraId="104BEE4E">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jc w:val="both"/>
        <w:outlineLvl w:val="2"/>
        <w:rPr>
          <w:rFonts w:hint="eastAsia" w:ascii="Times New Roman" w:hAnsi="Times New Roman" w:eastAsia="仿宋_GB2312" w:cs="Times New Roman"/>
          <w:b/>
          <w:color w:val="auto"/>
          <w:sz w:val="32"/>
          <w:szCs w:val="32"/>
          <w:highlight w:val="none"/>
          <w:lang w:eastAsia="zh-CN"/>
        </w:rPr>
      </w:pPr>
      <w:bookmarkStart w:id="2" w:name="_Toc161328914"/>
      <w:r>
        <w:rPr>
          <w:rFonts w:hint="default" w:ascii="Times New Roman" w:hAnsi="Times New Roman" w:eastAsia="仿宋_GB2312" w:cs="Times New Roman"/>
          <w:b/>
          <w:color w:val="auto"/>
          <w:sz w:val="32"/>
          <w:szCs w:val="32"/>
          <w:highlight w:val="none"/>
        </w:rPr>
        <w:t>方向</w:t>
      </w:r>
      <w:r>
        <w:rPr>
          <w:rFonts w:hint="default" w:ascii="Times New Roman" w:hAnsi="Times New Roman" w:eastAsia="仿宋_GB2312" w:cs="Times New Roman"/>
          <w:b/>
          <w:color w:val="auto"/>
          <w:sz w:val="32"/>
          <w:szCs w:val="32"/>
          <w:highlight w:val="none"/>
          <w:lang w:val="en"/>
        </w:rPr>
        <w:t>1</w:t>
      </w:r>
      <w:r>
        <w:rPr>
          <w:rFonts w:hint="default" w:ascii="Times New Roman" w:hAnsi="Times New Roman" w:eastAsia="仿宋_GB2312" w:cs="Times New Roman"/>
          <w:b/>
          <w:color w:val="auto"/>
          <w:sz w:val="32"/>
          <w:szCs w:val="32"/>
          <w:highlight w:val="none"/>
        </w:rPr>
        <w:t>：</w:t>
      </w:r>
      <w:bookmarkEnd w:id="2"/>
      <w:bookmarkStart w:id="3" w:name="_Toc31150993"/>
      <w:r>
        <w:rPr>
          <w:rFonts w:hint="default" w:ascii="Times New Roman" w:hAnsi="Times New Roman" w:eastAsia="仿宋_GB2312" w:cs="Times New Roman"/>
          <w:b/>
          <w:color w:val="auto"/>
          <w:sz w:val="32"/>
          <w:szCs w:val="32"/>
          <w:highlight w:val="none"/>
        </w:rPr>
        <w:t>锑基新能源材料产业化关键技术研究</w:t>
      </w:r>
      <w:r>
        <w:rPr>
          <w:rFonts w:hint="eastAsia" w:ascii="Times New Roman" w:hAnsi="Times New Roman" w:eastAsia="仿宋_GB2312" w:cs="Times New Roman"/>
          <w:b/>
          <w:color w:val="auto"/>
          <w:sz w:val="32"/>
          <w:szCs w:val="32"/>
          <w:highlight w:val="none"/>
          <w:lang w:eastAsia="zh-CN"/>
        </w:rPr>
        <w:t>及</w:t>
      </w:r>
      <w:r>
        <w:rPr>
          <w:rFonts w:hint="default" w:ascii="Times New Roman" w:hAnsi="Times New Roman" w:eastAsia="仿宋_GB2312" w:cs="Times New Roman"/>
          <w:b/>
          <w:color w:val="auto"/>
          <w:sz w:val="32"/>
          <w:szCs w:val="32"/>
          <w:highlight w:val="none"/>
        </w:rPr>
        <w:t>应用</w:t>
      </w:r>
      <w:bookmarkEnd w:id="3"/>
      <w:r>
        <w:rPr>
          <w:rFonts w:hint="eastAsia" w:ascii="Times New Roman" w:hAnsi="Times New Roman" w:eastAsia="仿宋_GB2312" w:cs="Times New Roman"/>
          <w:b/>
          <w:color w:val="auto"/>
          <w:sz w:val="32"/>
          <w:szCs w:val="32"/>
          <w:highlight w:val="none"/>
          <w:lang w:eastAsia="zh-CN"/>
        </w:rPr>
        <w:t>示范</w:t>
      </w:r>
    </w:p>
    <w:p w14:paraId="1BE325F8">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jc w:val="both"/>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bCs/>
          <w:snapToGrid w:val="0"/>
          <w:color w:val="auto"/>
          <w:sz w:val="32"/>
          <w:szCs w:val="32"/>
          <w:highlight w:val="none"/>
        </w:rPr>
        <w:t>1．</w:t>
      </w:r>
      <w:r>
        <w:rPr>
          <w:rFonts w:hint="default" w:ascii="Times New Roman" w:hAnsi="Times New Roman" w:eastAsia="仿宋_GB2312" w:cs="Times New Roman"/>
          <w:b/>
          <w:color w:val="auto"/>
          <w:sz w:val="32"/>
          <w:szCs w:val="32"/>
          <w:highlight w:val="none"/>
        </w:rPr>
        <w:t>研究内容：</w:t>
      </w: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bCs/>
          <w:color w:val="auto"/>
          <w:sz w:val="32"/>
          <w:szCs w:val="32"/>
          <w:highlight w:val="none"/>
        </w:rPr>
        <w:t>开发基于锑金属的系列新能源材料。以高纯度的碲、铋、锑、硒为原材料，采用区熔、球磨和热挤压等制备方法，产业化生产高性能(Bi,Sb)</w:t>
      </w:r>
      <w:r>
        <w:rPr>
          <w:rFonts w:hint="default" w:ascii="Times New Roman" w:hAnsi="Times New Roman" w:eastAsia="仿宋_GB2312" w:cs="Times New Roman"/>
          <w:bCs/>
          <w:color w:val="auto"/>
          <w:sz w:val="32"/>
          <w:szCs w:val="32"/>
          <w:highlight w:val="none"/>
          <w:vertAlign w:val="subscript"/>
        </w:rPr>
        <w:t>2</w:t>
      </w:r>
      <w:r>
        <w:rPr>
          <w:rFonts w:hint="default" w:ascii="Times New Roman" w:hAnsi="Times New Roman" w:eastAsia="仿宋_GB2312" w:cs="Times New Roman"/>
          <w:bCs/>
          <w:color w:val="auto"/>
          <w:sz w:val="32"/>
          <w:szCs w:val="32"/>
          <w:highlight w:val="none"/>
        </w:rPr>
        <w:t>(Te,Se)</w:t>
      </w:r>
      <w:r>
        <w:rPr>
          <w:rFonts w:hint="default" w:ascii="Times New Roman" w:hAnsi="Times New Roman" w:eastAsia="仿宋_GB2312" w:cs="Times New Roman"/>
          <w:bCs/>
          <w:color w:val="auto"/>
          <w:sz w:val="32"/>
          <w:szCs w:val="32"/>
          <w:highlight w:val="none"/>
          <w:vertAlign w:val="subscript"/>
        </w:rPr>
        <w:t>3</w:t>
      </w:r>
      <w:r>
        <w:rPr>
          <w:rFonts w:hint="default" w:ascii="Times New Roman" w:hAnsi="Times New Roman" w:eastAsia="仿宋_GB2312" w:cs="Times New Roman"/>
          <w:bCs/>
          <w:color w:val="auto"/>
          <w:sz w:val="32"/>
          <w:szCs w:val="32"/>
          <w:highlight w:val="none"/>
        </w:rPr>
        <w:t>晶棒及功能化应用模块。</w:t>
      </w: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bCs/>
          <w:color w:val="auto"/>
          <w:sz w:val="32"/>
          <w:szCs w:val="32"/>
          <w:highlight w:val="none"/>
        </w:rPr>
        <w:t>研究不同掺杂金属和新型合成工艺对提升(Bi,Sb)</w:t>
      </w:r>
      <w:r>
        <w:rPr>
          <w:rFonts w:hint="default" w:ascii="Times New Roman" w:hAnsi="Times New Roman" w:eastAsia="仿宋_GB2312" w:cs="Times New Roman"/>
          <w:bCs/>
          <w:color w:val="auto"/>
          <w:sz w:val="32"/>
          <w:szCs w:val="32"/>
          <w:highlight w:val="none"/>
          <w:vertAlign w:val="subscript"/>
        </w:rPr>
        <w:t>2</w:t>
      </w:r>
      <w:r>
        <w:rPr>
          <w:rFonts w:hint="default" w:ascii="Times New Roman" w:hAnsi="Times New Roman" w:eastAsia="仿宋_GB2312" w:cs="Times New Roman"/>
          <w:bCs/>
          <w:color w:val="auto"/>
          <w:sz w:val="32"/>
          <w:szCs w:val="32"/>
          <w:highlight w:val="none"/>
        </w:rPr>
        <w:t>(Te,Se)</w:t>
      </w:r>
      <w:r>
        <w:rPr>
          <w:rFonts w:hint="default" w:ascii="Times New Roman" w:hAnsi="Times New Roman" w:eastAsia="仿宋_GB2312" w:cs="Times New Roman"/>
          <w:bCs/>
          <w:color w:val="auto"/>
          <w:sz w:val="32"/>
          <w:szCs w:val="32"/>
          <w:highlight w:val="none"/>
          <w:vertAlign w:val="subscript"/>
        </w:rPr>
        <w:t>3</w:t>
      </w:r>
      <w:r>
        <w:rPr>
          <w:rFonts w:hint="default" w:ascii="Times New Roman" w:hAnsi="Times New Roman" w:eastAsia="仿宋_GB2312" w:cs="Times New Roman"/>
          <w:bCs/>
          <w:color w:val="auto"/>
          <w:sz w:val="32"/>
          <w:szCs w:val="32"/>
          <w:highlight w:val="none"/>
        </w:rPr>
        <w:t>晶棒的近室温温区热电性能的机理，实现低成本制备锑基金属热电材料及其功能化应用模块</w:t>
      </w: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lang w:val="en-US" w:eastAsia="zh-CN"/>
        </w:rPr>
        <w:t>3</w:t>
      </w:r>
      <w:r>
        <w:rPr>
          <w:rFonts w:hint="eastAsia"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制备柔性发电和制冷器件，获得锑基金属热电模块示范化应用及其产业化推广。</w:t>
      </w:r>
    </w:p>
    <w:p w14:paraId="41A12739">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jc w:val="both"/>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b/>
          <w:bCs/>
          <w:snapToGrid w:val="0"/>
          <w:color w:val="auto"/>
          <w:sz w:val="32"/>
          <w:szCs w:val="32"/>
          <w:highlight w:val="none"/>
        </w:rPr>
        <w:t>2．考核指标</w:t>
      </w:r>
      <w:r>
        <w:rPr>
          <w:rFonts w:hint="default" w:ascii="Times New Roman" w:hAnsi="Times New Roman" w:eastAsia="仿宋_GB2312" w:cs="Times New Roman"/>
          <w:b/>
          <w:color w:val="auto"/>
          <w:sz w:val="32"/>
          <w:szCs w:val="32"/>
          <w:highlight w:val="none"/>
        </w:rPr>
        <w:t>：</w:t>
      </w: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bCs/>
          <w:color w:val="auto"/>
          <w:sz w:val="32"/>
          <w:szCs w:val="32"/>
          <w:highlight w:val="none"/>
        </w:rPr>
        <w:t>开发</w:t>
      </w:r>
      <w:r>
        <w:rPr>
          <w:rFonts w:hint="eastAsia" w:ascii="Times New Roman" w:hAnsi="Times New Roman" w:eastAsia="仿宋_GB2312" w:cs="Times New Roman"/>
          <w:bCs/>
          <w:color w:val="auto"/>
          <w:sz w:val="32"/>
          <w:szCs w:val="32"/>
          <w:highlight w:val="none"/>
          <w:lang w:eastAsia="zh-CN"/>
        </w:rPr>
        <w:t>锑基热电新材料</w:t>
      </w:r>
      <w:r>
        <w:rPr>
          <w:rFonts w:hint="default" w:ascii="Times New Roman" w:hAnsi="Times New Roman" w:eastAsia="仿宋_GB2312" w:cs="Times New Roman"/>
          <w:bCs/>
          <w:color w:val="auto"/>
          <w:sz w:val="32"/>
          <w:szCs w:val="32"/>
          <w:highlight w:val="none"/>
        </w:rPr>
        <w:t>及其功能化应用模块</w:t>
      </w:r>
      <w:r>
        <w:rPr>
          <w:rFonts w:hint="eastAsia" w:ascii="Times New Roman" w:hAnsi="Times New Roman" w:eastAsia="仿宋_GB2312" w:cs="Times New Roman"/>
          <w:bCs/>
          <w:color w:val="auto"/>
          <w:sz w:val="32"/>
          <w:szCs w:val="32"/>
          <w:highlight w:val="none"/>
          <w:lang w:eastAsia="zh-CN"/>
        </w:rPr>
        <w:t>制备技术，实现</w:t>
      </w:r>
      <w:r>
        <w:rPr>
          <w:rFonts w:hint="default" w:ascii="Times New Roman" w:hAnsi="Times New Roman" w:eastAsia="仿宋_GB2312" w:cs="Times New Roman"/>
          <w:bCs/>
          <w:color w:val="auto"/>
          <w:sz w:val="32"/>
          <w:szCs w:val="32"/>
          <w:highlight w:val="none"/>
        </w:rPr>
        <w:t>(Bi,Sb)</w:t>
      </w:r>
      <w:r>
        <w:rPr>
          <w:rFonts w:hint="default" w:ascii="Times New Roman" w:hAnsi="Times New Roman" w:eastAsia="仿宋_GB2312" w:cs="Times New Roman"/>
          <w:bCs/>
          <w:color w:val="auto"/>
          <w:sz w:val="32"/>
          <w:szCs w:val="32"/>
          <w:highlight w:val="none"/>
          <w:vertAlign w:val="subscript"/>
        </w:rPr>
        <w:t>2</w:t>
      </w:r>
      <w:r>
        <w:rPr>
          <w:rFonts w:hint="default" w:ascii="Times New Roman" w:hAnsi="Times New Roman" w:eastAsia="仿宋_GB2312" w:cs="Times New Roman"/>
          <w:bCs/>
          <w:color w:val="auto"/>
          <w:sz w:val="32"/>
          <w:szCs w:val="32"/>
          <w:highlight w:val="none"/>
        </w:rPr>
        <w:t>(Te,Se)</w:t>
      </w:r>
      <w:r>
        <w:rPr>
          <w:rFonts w:hint="default" w:ascii="Times New Roman" w:hAnsi="Times New Roman" w:eastAsia="仿宋_GB2312" w:cs="Times New Roman"/>
          <w:bCs/>
          <w:color w:val="auto"/>
          <w:sz w:val="32"/>
          <w:szCs w:val="32"/>
          <w:highlight w:val="none"/>
          <w:vertAlign w:val="subscript"/>
        </w:rPr>
        <w:t>3</w:t>
      </w:r>
      <w:r>
        <w:rPr>
          <w:rFonts w:hint="default" w:ascii="Times New Roman" w:hAnsi="Times New Roman" w:eastAsia="仿宋_GB2312" w:cs="Times New Roman"/>
          <w:bCs/>
          <w:color w:val="auto"/>
          <w:sz w:val="32"/>
          <w:szCs w:val="32"/>
          <w:highlight w:val="none"/>
        </w:rPr>
        <w:t>晶棒塞贝克系数≥200 µV/K，电阻率＜1000μΩ·cm，热电优值ZT≥0.8；制冷器件制冷温差≥67</w:t>
      </w:r>
      <w:r>
        <w:rPr>
          <w:rFonts w:hint="eastAsia" w:ascii="仿宋_GB2312" w:hAnsi="仿宋_GB2312" w:eastAsia="仿宋_GB2312" w:cs="仿宋_GB2312"/>
          <w:bCs/>
          <w:color w:val="auto"/>
          <w:sz w:val="32"/>
          <w:szCs w:val="32"/>
          <w:highlight w:val="none"/>
        </w:rPr>
        <w:t>℃</w:t>
      </w:r>
      <w:r>
        <w:rPr>
          <w:rFonts w:hint="default" w:ascii="Times New Roman" w:hAnsi="Times New Roman" w:eastAsia="仿宋_GB2312" w:cs="Times New Roman"/>
          <w:bCs/>
          <w:color w:val="auto"/>
          <w:sz w:val="32"/>
          <w:szCs w:val="32"/>
          <w:highlight w:val="none"/>
        </w:rPr>
        <w:t>；热电模块发电功率≥4 W/m</w:t>
      </w:r>
      <w:r>
        <w:rPr>
          <w:rFonts w:hint="default" w:ascii="Times New Roman" w:hAnsi="Times New Roman" w:eastAsia="仿宋_GB2312" w:cs="Times New Roman"/>
          <w:bCs/>
          <w:color w:val="auto"/>
          <w:sz w:val="32"/>
          <w:szCs w:val="32"/>
          <w:highlight w:val="none"/>
          <w:vertAlign w:val="superscript"/>
        </w:rPr>
        <w:t>2</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bCs/>
          <w:color w:val="auto"/>
          <w:sz w:val="32"/>
          <w:szCs w:val="32"/>
          <w:highlight w:val="none"/>
        </w:rPr>
        <w:t>项目实施期内，建成应用示范线1条</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热电半导体制冷模块规模大于30000片/年，热电模块/模组/终端产品规模大于</w:t>
      </w:r>
      <w:r>
        <w:rPr>
          <w:rFonts w:hint="default" w:ascii="Times New Roman" w:hAnsi="Times New Roman" w:eastAsia="仿宋_GB2312" w:cs="Times New Roman"/>
          <w:bCs/>
          <w:color w:val="auto"/>
          <w:sz w:val="32"/>
          <w:szCs w:val="32"/>
          <w:highlight w:val="none"/>
          <w:lang w:val="en"/>
        </w:rPr>
        <w:t>3</w:t>
      </w:r>
      <w:r>
        <w:rPr>
          <w:rFonts w:hint="default" w:ascii="Times New Roman" w:hAnsi="Times New Roman" w:eastAsia="仿宋_GB2312" w:cs="Times New Roman"/>
          <w:bCs/>
          <w:color w:val="auto"/>
          <w:sz w:val="32"/>
          <w:szCs w:val="32"/>
          <w:highlight w:val="none"/>
        </w:rPr>
        <w:t>0000台</w:t>
      </w:r>
      <w:r>
        <w:rPr>
          <w:rFonts w:hint="eastAsia"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套</w:t>
      </w:r>
      <w:r>
        <w:rPr>
          <w:rFonts w:hint="eastAsia"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/年</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实现销售收入2000万元以上，新增利税200万元以上。</w:t>
      </w:r>
      <w:r>
        <w:rPr>
          <w:rFonts w:hint="default" w:ascii="Times New Roman" w:hAnsi="Times New Roman" w:eastAsia="仿宋_GB2312" w:cs="Times New Roman"/>
          <w:color w:val="auto"/>
          <w:sz w:val="32"/>
          <w:szCs w:val="32"/>
          <w:highlight w:val="none"/>
        </w:rPr>
        <w:t>（3）获得</w:t>
      </w:r>
      <w:r>
        <w:rPr>
          <w:rFonts w:hint="default" w:ascii="Times New Roman" w:hAnsi="Times New Roman" w:eastAsia="仿宋_GB2312" w:cs="Times New Roman"/>
          <w:bCs/>
          <w:color w:val="auto"/>
          <w:sz w:val="32"/>
          <w:szCs w:val="32"/>
          <w:highlight w:val="none"/>
        </w:rPr>
        <w:t>授权发明专利2件以上。</w:t>
      </w:r>
    </w:p>
    <w:p w14:paraId="2145EDD6">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snapToGrid w:val="0"/>
          <w:color w:val="auto"/>
          <w:sz w:val="32"/>
          <w:szCs w:val="32"/>
          <w:highlight w:val="none"/>
        </w:rPr>
        <w:t>3．</w:t>
      </w:r>
      <w:r>
        <w:rPr>
          <w:rFonts w:hint="default" w:ascii="Times New Roman" w:hAnsi="Times New Roman" w:eastAsia="仿宋_GB2312" w:cs="Times New Roman"/>
          <w:b/>
          <w:bCs/>
          <w:color w:val="auto"/>
          <w:sz w:val="32"/>
          <w:szCs w:val="32"/>
          <w:highlight w:val="none"/>
        </w:rPr>
        <w:t>实施期限：</w:t>
      </w:r>
      <w:r>
        <w:rPr>
          <w:rFonts w:hint="default" w:ascii="Times New Roman" w:hAnsi="Times New Roman" w:eastAsia="仿宋_GB2312" w:cs="Times New Roman"/>
          <w:color w:val="auto"/>
          <w:sz w:val="32"/>
          <w:szCs w:val="32"/>
          <w:highlight w:val="none"/>
        </w:rPr>
        <w:t>3年</w:t>
      </w:r>
      <w:r>
        <w:rPr>
          <w:rFonts w:hint="default" w:ascii="Times New Roman" w:hAnsi="Times New Roman" w:eastAsia="仿宋_GB2312" w:cs="Times New Roman"/>
          <w:color w:val="auto"/>
          <w:sz w:val="32"/>
          <w:szCs w:val="32"/>
          <w:highlight w:val="none"/>
          <w:lang w:eastAsia="zh-CN"/>
        </w:rPr>
        <w:t>。</w:t>
      </w:r>
    </w:p>
    <w:p w14:paraId="2D0A9418">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jc w:val="both"/>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b/>
          <w:bCs/>
          <w:snapToGrid w:val="0"/>
          <w:color w:val="auto"/>
          <w:sz w:val="32"/>
          <w:szCs w:val="32"/>
          <w:highlight w:val="none"/>
        </w:rPr>
        <w:t>4．资助经费：</w:t>
      </w:r>
      <w:r>
        <w:rPr>
          <w:rFonts w:hint="default" w:ascii="Times New Roman" w:hAnsi="Times New Roman" w:eastAsia="仿宋_GB2312" w:cs="Times New Roman"/>
          <w:snapToGrid w:val="0"/>
          <w:color w:val="auto"/>
          <w:sz w:val="32"/>
          <w:szCs w:val="32"/>
          <w:highlight w:val="none"/>
          <w:lang w:eastAsia="zh-CN"/>
        </w:rPr>
        <w:t>不超过</w:t>
      </w:r>
      <w:r>
        <w:rPr>
          <w:rFonts w:hint="default" w:ascii="Times New Roman" w:hAnsi="Times New Roman" w:eastAsia="仿宋_GB2312" w:cs="Times New Roman"/>
          <w:snapToGrid w:val="0"/>
          <w:color w:val="auto"/>
          <w:sz w:val="32"/>
          <w:szCs w:val="32"/>
          <w:highlight w:val="none"/>
          <w:lang w:val="en-US" w:eastAsia="zh-CN"/>
        </w:rPr>
        <w:t>500万</w:t>
      </w:r>
      <w:r>
        <w:rPr>
          <w:rFonts w:hint="eastAsia" w:ascii="Times New Roman" w:hAnsi="Times New Roman" w:eastAsia="仿宋_GB2312" w:cs="Times New Roman"/>
          <w:snapToGrid w:val="0"/>
          <w:color w:val="auto"/>
          <w:sz w:val="32"/>
          <w:szCs w:val="32"/>
          <w:highlight w:val="none"/>
          <w:lang w:val="en-US" w:eastAsia="zh-CN"/>
        </w:rPr>
        <w:t>元</w:t>
      </w:r>
      <w:r>
        <w:rPr>
          <w:rFonts w:hint="default" w:ascii="Times New Roman" w:hAnsi="Times New Roman" w:eastAsia="仿宋_GB2312" w:cs="Times New Roman"/>
          <w:snapToGrid w:val="0"/>
          <w:color w:val="auto"/>
          <w:sz w:val="32"/>
          <w:szCs w:val="32"/>
          <w:highlight w:val="none"/>
        </w:rPr>
        <w:t>。</w:t>
      </w:r>
    </w:p>
    <w:p w14:paraId="631688D9">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jc w:val="both"/>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snapToGrid w:val="0"/>
          <w:color w:val="auto"/>
          <w:sz w:val="32"/>
          <w:szCs w:val="32"/>
          <w:highlight w:val="none"/>
        </w:rPr>
        <w:t>5．相关说明：</w:t>
      </w:r>
      <w:r>
        <w:rPr>
          <w:rFonts w:hint="default" w:ascii="Times New Roman" w:hAnsi="Times New Roman" w:eastAsia="仿宋_GB2312" w:cs="Times New Roman"/>
          <w:snapToGrid w:val="0"/>
          <w:color w:val="auto"/>
          <w:sz w:val="32"/>
          <w:szCs w:val="32"/>
          <w:highlight w:val="none"/>
        </w:rPr>
        <w:t>公开择优。</w:t>
      </w:r>
    </w:p>
    <w:p w14:paraId="5C1733C6">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both"/>
        <w:rPr>
          <w:rFonts w:hint="default" w:ascii="Times New Roman" w:hAnsi="Times New Roman" w:eastAsia="仿宋_GB2312" w:cs="Times New Roman"/>
          <w:b/>
          <w:color w:val="auto"/>
          <w:sz w:val="32"/>
          <w:szCs w:val="32"/>
          <w:highlight w:val="none"/>
        </w:rPr>
      </w:pPr>
    </w:p>
    <w:p w14:paraId="247DCEED">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3" w:firstLineChars="200"/>
        <w:jc w:val="both"/>
        <w:textAlignment w:val="auto"/>
        <w:outlineLvl w:val="2"/>
        <w:rPr>
          <w:rFonts w:hint="default" w:ascii="Times New Roman" w:hAnsi="Times New Roman" w:eastAsia="仿宋_GB2312" w:cs="Times New Roman"/>
          <w:b/>
          <w:color w:val="auto"/>
          <w:sz w:val="32"/>
          <w:szCs w:val="32"/>
          <w:highlight w:val="none"/>
        </w:rPr>
      </w:pPr>
      <w:bookmarkStart w:id="4" w:name="_Toc198998499"/>
      <w:r>
        <w:rPr>
          <w:rFonts w:hint="default" w:ascii="Times New Roman" w:hAnsi="Times New Roman" w:eastAsia="仿宋_GB2312" w:cs="Times New Roman"/>
          <w:b/>
          <w:color w:val="auto"/>
          <w:sz w:val="32"/>
          <w:szCs w:val="32"/>
          <w:highlight w:val="none"/>
        </w:rPr>
        <w:t>方向</w:t>
      </w:r>
      <w:r>
        <w:rPr>
          <w:rFonts w:hint="eastAsia" w:ascii="Times New Roman" w:hAnsi="Times New Roman" w:eastAsia="仿宋_GB2312" w:cs="Times New Roman"/>
          <w:b/>
          <w:color w:val="auto"/>
          <w:sz w:val="32"/>
          <w:szCs w:val="32"/>
          <w:highlight w:val="none"/>
          <w:lang w:val="en-US" w:eastAsia="zh-CN"/>
        </w:rPr>
        <w:t>2</w:t>
      </w:r>
      <w:r>
        <w:rPr>
          <w:rFonts w:hint="default" w:ascii="Times New Roman" w:hAnsi="Times New Roman" w:eastAsia="仿宋_GB2312" w:cs="Times New Roman"/>
          <w:b/>
          <w:color w:val="auto"/>
          <w:sz w:val="32"/>
          <w:szCs w:val="32"/>
          <w:highlight w:val="none"/>
        </w:rPr>
        <w:t>：</w:t>
      </w:r>
      <w:bookmarkEnd w:id="4"/>
      <w:r>
        <w:rPr>
          <w:rFonts w:hint="default" w:ascii="Times New Roman" w:hAnsi="Times New Roman" w:eastAsia="仿宋_GB2312" w:cs="Times New Roman"/>
          <w:b/>
          <w:color w:val="auto"/>
          <w:sz w:val="32"/>
          <w:szCs w:val="32"/>
          <w:highlight w:val="none"/>
        </w:rPr>
        <w:t>高性能稀土铝合金架空输电导线及金具关键</w:t>
      </w:r>
      <w:r>
        <w:rPr>
          <w:rFonts w:hint="default" w:ascii="Times New Roman" w:hAnsi="Times New Roman" w:eastAsia="仿宋_GB2312" w:cs="Times New Roman"/>
          <w:b/>
          <w:color w:val="auto"/>
          <w:sz w:val="32"/>
          <w:szCs w:val="32"/>
          <w:highlight w:val="none"/>
          <w:lang w:eastAsia="zh-CN"/>
        </w:rPr>
        <w:t>制备</w:t>
      </w:r>
      <w:r>
        <w:rPr>
          <w:rFonts w:hint="default" w:ascii="Times New Roman" w:hAnsi="Times New Roman" w:eastAsia="仿宋_GB2312" w:cs="Times New Roman"/>
          <w:b/>
          <w:color w:val="auto"/>
          <w:sz w:val="32"/>
          <w:szCs w:val="32"/>
          <w:highlight w:val="none"/>
        </w:rPr>
        <w:t>技术</w:t>
      </w:r>
      <w:r>
        <w:rPr>
          <w:rFonts w:hint="eastAsia" w:ascii="Times New Roman" w:hAnsi="Times New Roman" w:eastAsia="仿宋_GB2312" w:cs="Times New Roman"/>
          <w:b/>
          <w:color w:val="auto"/>
          <w:sz w:val="32"/>
          <w:szCs w:val="32"/>
          <w:highlight w:val="none"/>
          <w:lang w:eastAsia="zh-CN"/>
        </w:rPr>
        <w:t>研究及</w:t>
      </w:r>
      <w:r>
        <w:rPr>
          <w:rFonts w:hint="default" w:ascii="Times New Roman" w:hAnsi="Times New Roman" w:eastAsia="仿宋_GB2312" w:cs="Times New Roman"/>
          <w:b/>
          <w:color w:val="auto"/>
          <w:sz w:val="32"/>
          <w:szCs w:val="32"/>
          <w:highlight w:val="none"/>
        </w:rPr>
        <w:t>应用</w:t>
      </w:r>
      <w:r>
        <w:rPr>
          <w:rFonts w:hint="default" w:ascii="Times New Roman" w:hAnsi="Times New Roman" w:eastAsia="仿宋_GB2312" w:cs="Times New Roman"/>
          <w:b/>
          <w:color w:val="auto"/>
          <w:sz w:val="32"/>
          <w:szCs w:val="32"/>
          <w:highlight w:val="none"/>
          <w:lang w:eastAsia="zh-CN"/>
        </w:rPr>
        <w:t>示范</w:t>
      </w:r>
    </w:p>
    <w:p w14:paraId="1A3685EB">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3" w:firstLineChars="200"/>
        <w:jc w:val="both"/>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bCs/>
          <w:snapToGrid w:val="0"/>
          <w:color w:val="auto"/>
          <w:sz w:val="32"/>
          <w:szCs w:val="32"/>
          <w:highlight w:val="none"/>
        </w:rPr>
        <w:t>1．</w:t>
      </w:r>
      <w:r>
        <w:rPr>
          <w:rFonts w:hint="default" w:ascii="Times New Roman" w:hAnsi="Times New Roman" w:eastAsia="仿宋_GB2312" w:cs="Times New Roman"/>
          <w:b/>
          <w:color w:val="auto"/>
          <w:sz w:val="32"/>
          <w:szCs w:val="32"/>
          <w:highlight w:val="none"/>
        </w:rPr>
        <w:t>研究内容：</w:t>
      </w:r>
      <w:r>
        <w:rPr>
          <w:rFonts w:hint="default" w:ascii="Times New Roman" w:hAnsi="Times New Roman" w:eastAsia="仿宋_GB2312" w:cs="Times New Roman"/>
          <w:bCs/>
          <w:color w:val="auto"/>
          <w:sz w:val="32"/>
          <w:szCs w:val="32"/>
          <w:highlight w:val="none"/>
        </w:rPr>
        <w:t>（1）</w:t>
      </w:r>
      <w:r>
        <w:rPr>
          <w:rFonts w:hint="default" w:ascii="Times New Roman" w:hAnsi="Times New Roman" w:eastAsia="仿宋_GB2312" w:cs="Times New Roman"/>
          <w:bCs/>
          <w:color w:val="auto"/>
          <w:sz w:val="32"/>
          <w:szCs w:val="32"/>
          <w:highlight w:val="none"/>
          <w:lang w:eastAsia="zh-CN"/>
        </w:rPr>
        <w:t>围绕国家双碳目标以及电网</w:t>
      </w:r>
      <w:r>
        <w:rPr>
          <w:rFonts w:hint="default" w:ascii="Times New Roman" w:hAnsi="Times New Roman" w:eastAsia="仿宋_GB2312" w:cs="Times New Roman"/>
          <w:bCs/>
          <w:color w:val="auto"/>
          <w:sz w:val="32"/>
          <w:szCs w:val="32"/>
          <w:highlight w:val="none"/>
        </w:rPr>
        <w:t>增容改造需求</w:t>
      </w:r>
      <w:r>
        <w:rPr>
          <w:rFonts w:hint="default" w:ascii="Times New Roman" w:hAnsi="Times New Roman" w:eastAsia="仿宋_GB2312" w:cs="Times New Roman"/>
          <w:bCs/>
          <w:color w:val="auto"/>
          <w:sz w:val="32"/>
          <w:szCs w:val="32"/>
          <w:highlight w:val="none"/>
          <w:lang w:val="en-US" w:eastAsia="zh-CN"/>
        </w:rPr>
        <w:t>，同时结合广西铝和稀土产业优势，</w:t>
      </w:r>
      <w:r>
        <w:rPr>
          <w:rFonts w:hint="default" w:ascii="Times New Roman" w:hAnsi="Times New Roman" w:eastAsia="仿宋_GB2312" w:cs="Times New Roman"/>
          <w:bCs/>
          <w:color w:val="auto"/>
          <w:sz w:val="32"/>
          <w:szCs w:val="32"/>
          <w:highlight w:val="none"/>
        </w:rPr>
        <w:t>探索稀土微合金元素交互作用的机理和铝合金析出行为的影响机理</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建立成分</w:t>
      </w:r>
      <w:r>
        <w:rPr>
          <w:rFonts w:hint="eastAsia"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工艺</w:t>
      </w:r>
      <w:r>
        <w:rPr>
          <w:rFonts w:hint="eastAsia"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性能的映射模型</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开展材料成分配方设计。（</w:t>
      </w:r>
      <w:r>
        <w:rPr>
          <w:rFonts w:hint="default" w:ascii="Times New Roman" w:hAnsi="Times New Roman" w:eastAsia="仿宋_GB2312" w:cs="Times New Roman"/>
          <w:bCs/>
          <w:color w:val="auto"/>
          <w:sz w:val="32"/>
          <w:szCs w:val="32"/>
          <w:highlight w:val="none"/>
          <w:lang w:val="en-US" w:eastAsia="zh-CN"/>
        </w:rPr>
        <w:t>2</w:t>
      </w:r>
      <w:r>
        <w:rPr>
          <w:rFonts w:hint="default" w:ascii="Times New Roman" w:hAnsi="Times New Roman" w:eastAsia="仿宋_GB2312" w:cs="Times New Roman"/>
          <w:bCs/>
          <w:color w:val="auto"/>
          <w:sz w:val="32"/>
          <w:szCs w:val="32"/>
          <w:highlight w:val="none"/>
        </w:rPr>
        <w:t>）开发具备高导电率、高强度、高耐热的新型稀土铝合金导线材料以及高强度低损耗的稀土铝合金金具材料。（</w:t>
      </w:r>
      <w:r>
        <w:rPr>
          <w:rFonts w:hint="default" w:ascii="Times New Roman" w:hAnsi="Times New Roman" w:eastAsia="仿宋_GB2312" w:cs="Times New Roman"/>
          <w:bCs/>
          <w:color w:val="auto"/>
          <w:sz w:val="32"/>
          <w:szCs w:val="32"/>
          <w:highlight w:val="none"/>
          <w:lang w:val="en-US" w:eastAsia="zh-CN"/>
        </w:rPr>
        <w:t>3</w:t>
      </w:r>
      <w:r>
        <w:rPr>
          <w:rFonts w:hint="default" w:ascii="Times New Roman" w:hAnsi="Times New Roman" w:eastAsia="仿宋_GB2312" w:cs="Times New Roman"/>
          <w:bCs/>
          <w:color w:val="auto"/>
          <w:sz w:val="32"/>
          <w:szCs w:val="32"/>
          <w:highlight w:val="none"/>
        </w:rPr>
        <w:t>）研究加工工艺对导线、金具产品性能的影响规律，解决批量化产品制备的性能稳定问题。（</w:t>
      </w:r>
      <w:r>
        <w:rPr>
          <w:rFonts w:hint="default" w:ascii="Times New Roman" w:hAnsi="Times New Roman" w:eastAsia="仿宋_GB2312" w:cs="Times New Roman"/>
          <w:bCs/>
          <w:color w:val="auto"/>
          <w:sz w:val="32"/>
          <w:szCs w:val="32"/>
          <w:highlight w:val="none"/>
          <w:lang w:val="en-US" w:eastAsia="zh-CN"/>
        </w:rPr>
        <w:t>4</w:t>
      </w:r>
      <w:r>
        <w:rPr>
          <w:rFonts w:hint="default" w:ascii="Times New Roman" w:hAnsi="Times New Roman" w:eastAsia="仿宋_GB2312" w:cs="Times New Roman"/>
          <w:bCs/>
          <w:color w:val="auto"/>
          <w:sz w:val="32"/>
          <w:szCs w:val="32"/>
          <w:highlight w:val="none"/>
        </w:rPr>
        <w:t>）开展试制的导线和金具性能测试、应用及效果评估分析，建设稀土铝合金生产示范线。</w:t>
      </w:r>
    </w:p>
    <w:p w14:paraId="159D9AD9">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3" w:firstLineChars="200"/>
        <w:jc w:val="both"/>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bCs/>
          <w:snapToGrid w:val="0"/>
          <w:color w:val="auto"/>
          <w:sz w:val="32"/>
          <w:szCs w:val="32"/>
          <w:highlight w:val="none"/>
        </w:rPr>
        <w:t>2．考核指标</w:t>
      </w:r>
      <w:r>
        <w:rPr>
          <w:rFonts w:hint="default" w:ascii="Times New Roman" w:hAnsi="Times New Roman" w:eastAsia="仿宋_GB2312" w:cs="Times New Roman"/>
          <w:b/>
          <w:color w:val="auto"/>
          <w:sz w:val="32"/>
          <w:szCs w:val="32"/>
          <w:highlight w:val="none"/>
        </w:rPr>
        <w:t>：</w:t>
      </w:r>
      <w:r>
        <w:rPr>
          <w:rFonts w:hint="default" w:ascii="Times New Roman" w:hAnsi="Times New Roman" w:eastAsia="仿宋_GB2312" w:cs="Times New Roman"/>
          <w:bCs/>
          <w:color w:val="auto"/>
          <w:sz w:val="32"/>
          <w:szCs w:val="32"/>
          <w:highlight w:val="none"/>
        </w:rPr>
        <w:t>（1）开发出1种耐热稀土铝合金高压架空输电导线产品，</w:t>
      </w:r>
      <w:r>
        <w:rPr>
          <w:rFonts w:hint="eastAsia" w:ascii="Times New Roman" w:hAnsi="Times New Roman" w:eastAsia="仿宋_GB2312"/>
          <w:bCs/>
          <w:color w:val="auto"/>
          <w:sz w:val="32"/>
          <w:szCs w:val="32"/>
          <w:highlight w:val="none"/>
          <w:lang w:eastAsia="zh-CN"/>
        </w:rPr>
        <w:t>耐热铝合金线</w:t>
      </w:r>
      <w:r>
        <w:rPr>
          <w:rFonts w:hint="default" w:ascii="Times New Roman" w:hAnsi="Times New Roman" w:eastAsia="仿宋_GB2312" w:cs="Times New Roman"/>
          <w:bCs/>
          <w:color w:val="auto"/>
          <w:sz w:val="32"/>
          <w:szCs w:val="32"/>
          <w:highlight w:val="none"/>
        </w:rPr>
        <w:t>导电率</w:t>
      </w:r>
      <w:r>
        <w:rPr>
          <w:rFonts w:hint="default" w:ascii="Times New Roman" w:hAnsi="Times New Roman" w:eastAsia="方正仿宋_GB2312" w:cs="Times New Roman"/>
          <w:bCs/>
          <w:color w:val="auto"/>
          <w:sz w:val="32"/>
          <w:szCs w:val="32"/>
          <w:highlight w:val="none"/>
          <w:lang w:bidi="ar"/>
        </w:rPr>
        <w:t>≥</w:t>
      </w:r>
      <w:r>
        <w:rPr>
          <w:rFonts w:hint="default" w:ascii="Times New Roman" w:hAnsi="Times New Roman" w:eastAsia="仿宋_GB2312" w:cs="Times New Roman"/>
          <w:bCs/>
          <w:color w:val="auto"/>
          <w:sz w:val="32"/>
          <w:szCs w:val="32"/>
          <w:highlight w:val="none"/>
        </w:rPr>
        <w:t>61</w:t>
      </w:r>
      <w:r>
        <w:rPr>
          <w:rFonts w:hint="default" w:ascii="Times New Roman" w:hAnsi="Times New Roman" w:eastAsia="仿宋_GB2312" w:cs="Times New Roman"/>
          <w:bCs/>
          <w:color w:val="auto"/>
          <w:sz w:val="32"/>
          <w:szCs w:val="32"/>
          <w:highlight w:val="none"/>
          <w:lang w:val="en"/>
        </w:rPr>
        <w:t>.2</w:t>
      </w:r>
      <w:r>
        <w:rPr>
          <w:rFonts w:hint="default" w:ascii="Times New Roman" w:hAnsi="Times New Roman" w:eastAsia="仿宋_GB2312" w:cs="Times New Roman"/>
          <w:bCs/>
          <w:color w:val="auto"/>
          <w:sz w:val="32"/>
          <w:szCs w:val="32"/>
          <w:highlight w:val="none"/>
        </w:rPr>
        <w:t>%IACS，抗拉强度</w:t>
      </w:r>
      <w:r>
        <w:rPr>
          <w:rFonts w:hint="default" w:ascii="Times New Roman" w:hAnsi="Times New Roman" w:eastAsia="方正仿宋_GB2312" w:cs="Times New Roman"/>
          <w:bCs/>
          <w:color w:val="auto"/>
          <w:sz w:val="32"/>
          <w:szCs w:val="32"/>
          <w:highlight w:val="none"/>
          <w:lang w:bidi="ar"/>
        </w:rPr>
        <w:t>≥</w:t>
      </w:r>
      <w:r>
        <w:rPr>
          <w:rFonts w:hint="default" w:ascii="Times New Roman" w:hAnsi="Times New Roman" w:eastAsia="仿宋_GB2312" w:cs="Times New Roman"/>
          <w:bCs/>
          <w:color w:val="auto"/>
          <w:sz w:val="32"/>
          <w:szCs w:val="32"/>
          <w:highlight w:val="none"/>
        </w:rPr>
        <w:t>170MPa、耐热性280</w:t>
      </w:r>
      <w:r>
        <w:rPr>
          <w:rFonts w:hint="eastAsia" w:ascii="仿宋_GB2312" w:hAnsi="仿宋_GB2312" w:eastAsia="仿宋_GB2312" w:cs="仿宋_GB2312"/>
          <w:bCs/>
          <w:color w:val="auto"/>
          <w:sz w:val="32"/>
          <w:szCs w:val="32"/>
          <w:highlight w:val="none"/>
        </w:rPr>
        <w:t>℃</w:t>
      </w:r>
      <w:r>
        <w:rPr>
          <w:rFonts w:hint="default" w:ascii="Times New Roman" w:hAnsi="Times New Roman" w:eastAsia="仿宋_GB2312" w:cs="Times New Roman"/>
          <w:bCs/>
          <w:color w:val="auto"/>
          <w:sz w:val="32"/>
          <w:szCs w:val="32"/>
          <w:highlight w:val="none"/>
        </w:rPr>
        <w:t>保持1小时后强度保持率</w:t>
      </w:r>
      <w:r>
        <w:rPr>
          <w:rFonts w:hint="default" w:ascii="Times New Roman" w:hAnsi="Times New Roman" w:eastAsia="方正仿宋_GB2312" w:cs="Times New Roman"/>
          <w:bCs/>
          <w:color w:val="auto"/>
          <w:sz w:val="32"/>
          <w:szCs w:val="32"/>
          <w:highlight w:val="none"/>
          <w:lang w:bidi="ar"/>
        </w:rPr>
        <w:t>≥</w:t>
      </w:r>
      <w:r>
        <w:rPr>
          <w:rFonts w:hint="default" w:ascii="Times New Roman" w:hAnsi="Times New Roman" w:eastAsia="仿宋_GB2312" w:cs="Times New Roman"/>
          <w:bCs/>
          <w:color w:val="auto"/>
          <w:sz w:val="32"/>
          <w:szCs w:val="32"/>
          <w:highlight w:val="none"/>
        </w:rPr>
        <w:t>9</w:t>
      </w:r>
      <w:r>
        <w:rPr>
          <w:rFonts w:hint="default" w:ascii="Times New Roman" w:hAnsi="Times New Roman" w:eastAsia="仿宋_GB2312" w:cs="Times New Roman"/>
          <w:bCs/>
          <w:color w:val="auto"/>
          <w:sz w:val="32"/>
          <w:szCs w:val="32"/>
          <w:highlight w:val="none"/>
          <w:lang w:val="en"/>
        </w:rPr>
        <w:t>4</w:t>
      </w:r>
      <w:r>
        <w:rPr>
          <w:rFonts w:hint="default" w:ascii="Times New Roman" w:hAnsi="Times New Roman" w:eastAsia="仿宋_GB2312" w:cs="Times New Roman"/>
          <w:bCs/>
          <w:color w:val="auto"/>
          <w:sz w:val="32"/>
          <w:szCs w:val="32"/>
          <w:highlight w:val="none"/>
        </w:rPr>
        <w:t>%，</w:t>
      </w:r>
      <w:r>
        <w:rPr>
          <w:rFonts w:hint="eastAsia" w:ascii="Times New Roman" w:hAnsi="Times New Roman" w:eastAsia="仿宋_GB2312" w:cs="Times New Roman"/>
          <w:bCs/>
          <w:color w:val="auto"/>
          <w:sz w:val="32"/>
          <w:szCs w:val="32"/>
          <w:highlight w:val="none"/>
          <w:lang w:eastAsia="zh-CN"/>
        </w:rPr>
        <w:t>延伸</w:t>
      </w:r>
      <w:r>
        <w:rPr>
          <w:rFonts w:hint="default" w:ascii="Times New Roman" w:hAnsi="Times New Roman" w:eastAsia="仿宋_GB2312" w:cs="Times New Roman"/>
          <w:bCs/>
          <w:color w:val="auto"/>
          <w:sz w:val="32"/>
          <w:szCs w:val="32"/>
          <w:highlight w:val="none"/>
        </w:rPr>
        <w:t>率</w:t>
      </w:r>
      <w:r>
        <w:rPr>
          <w:rFonts w:hint="default" w:ascii="Times New Roman" w:hAnsi="Times New Roman" w:eastAsia="方正仿宋_GB2312" w:cs="Times New Roman"/>
          <w:bCs/>
          <w:color w:val="auto"/>
          <w:sz w:val="32"/>
          <w:szCs w:val="32"/>
          <w:highlight w:val="none"/>
          <w:lang w:bidi="ar"/>
        </w:rPr>
        <w:t>≥</w:t>
      </w:r>
      <w:r>
        <w:rPr>
          <w:rFonts w:hint="default" w:ascii="Times New Roman" w:hAnsi="Times New Roman" w:eastAsia="仿宋_GB2312" w:cs="Times New Roman"/>
          <w:bCs/>
          <w:color w:val="auto"/>
          <w:sz w:val="32"/>
          <w:szCs w:val="32"/>
          <w:highlight w:val="none"/>
          <w:lang w:val="en"/>
        </w:rPr>
        <w:t>3%</w:t>
      </w:r>
      <w:r>
        <w:rPr>
          <w:rFonts w:hint="default" w:ascii="Times New Roman" w:hAnsi="Times New Roman" w:eastAsia="仿宋_GB2312" w:cs="Times New Roman"/>
          <w:bCs/>
          <w:color w:val="auto"/>
          <w:sz w:val="32"/>
          <w:szCs w:val="32"/>
          <w:highlight w:val="none"/>
        </w:rPr>
        <w:t>，同等直径芯棒上卷绕8圈不断裂，允许连续运行温度为210</w:t>
      </w:r>
      <w:r>
        <w:rPr>
          <w:rFonts w:hint="eastAsia" w:ascii="仿宋_GB2312" w:hAnsi="仿宋_GB2312" w:eastAsia="仿宋_GB2312" w:cs="仿宋_GB2312"/>
          <w:bCs/>
          <w:color w:val="auto"/>
          <w:sz w:val="32"/>
          <w:szCs w:val="32"/>
          <w:highlight w:val="none"/>
        </w:rPr>
        <w:t>℃</w:t>
      </w:r>
      <w:r>
        <w:rPr>
          <w:rFonts w:hint="default" w:ascii="Times New Roman" w:hAnsi="Times New Roman" w:eastAsia="仿宋_GB2312" w:cs="Times New Roman"/>
          <w:bCs/>
          <w:color w:val="auto"/>
          <w:sz w:val="32"/>
          <w:szCs w:val="32"/>
          <w:highlight w:val="none"/>
        </w:rPr>
        <w:t>；开发出1种高强度低损耗稀土铝合金金具产品，同电压等级相比铸铁铸钢金具能效提升25%以上，金具制造所用的稀土铝合金材料抗拉强度</w:t>
      </w:r>
      <w:r>
        <w:rPr>
          <w:rFonts w:hint="default" w:ascii="Times New Roman" w:hAnsi="Times New Roman" w:eastAsia="方正仿宋_GB2312" w:cs="Times New Roman"/>
          <w:bCs/>
          <w:color w:val="auto"/>
          <w:sz w:val="32"/>
          <w:szCs w:val="32"/>
          <w:highlight w:val="none"/>
          <w:lang w:bidi="ar"/>
        </w:rPr>
        <w:t>≥</w:t>
      </w:r>
      <w:r>
        <w:rPr>
          <w:rFonts w:hint="default" w:ascii="Times New Roman" w:hAnsi="Times New Roman" w:eastAsia="仿宋_GB2312" w:cs="Times New Roman"/>
          <w:bCs/>
          <w:color w:val="auto"/>
          <w:sz w:val="32"/>
          <w:szCs w:val="32"/>
          <w:highlight w:val="none"/>
        </w:rPr>
        <w:t>420MPa。（2）</w:t>
      </w:r>
      <w:r>
        <w:rPr>
          <w:rFonts w:hint="default" w:ascii="Times New Roman" w:hAnsi="Times New Roman" w:eastAsia="仿宋_GB2312" w:cs="Times New Roman"/>
          <w:bCs/>
          <w:color w:val="auto"/>
          <w:sz w:val="32"/>
          <w:szCs w:val="32"/>
          <w:highlight w:val="none"/>
          <w:lang w:bidi="ar"/>
        </w:rPr>
        <w:t>项目实施期内，</w:t>
      </w:r>
      <w:r>
        <w:rPr>
          <w:rFonts w:hint="default" w:ascii="Times New Roman" w:hAnsi="Times New Roman" w:eastAsia="仿宋_GB2312" w:cs="Times New Roman"/>
          <w:bCs/>
          <w:color w:val="auto"/>
          <w:sz w:val="32"/>
          <w:szCs w:val="32"/>
          <w:highlight w:val="none"/>
        </w:rPr>
        <w:t>建成生产示范线1条，稀土铝合金导线材料规模大于5000吨/年</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实现销售收入1亿元以上，新增利税1000万元以上。（3）获得</w:t>
      </w:r>
      <w:r>
        <w:rPr>
          <w:rFonts w:hint="default" w:ascii="Times New Roman" w:hAnsi="Times New Roman" w:eastAsia="仿宋_GB2312" w:cs="Times New Roman"/>
          <w:bCs/>
          <w:color w:val="auto"/>
          <w:sz w:val="32"/>
          <w:szCs w:val="32"/>
          <w:highlight w:val="none"/>
          <w:lang w:bidi="ar"/>
        </w:rPr>
        <w:t>授权发明专利2件</w:t>
      </w:r>
      <w:r>
        <w:rPr>
          <w:rFonts w:hint="default" w:ascii="Times New Roman" w:hAnsi="Times New Roman" w:eastAsia="仿宋_GB2312" w:cs="Times New Roman"/>
          <w:bCs/>
          <w:color w:val="auto"/>
          <w:sz w:val="32"/>
          <w:szCs w:val="32"/>
          <w:highlight w:val="none"/>
        </w:rPr>
        <w:t>以上。</w:t>
      </w:r>
    </w:p>
    <w:p w14:paraId="459EA928">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snapToGrid w:val="0"/>
          <w:color w:val="auto"/>
          <w:sz w:val="32"/>
          <w:szCs w:val="32"/>
          <w:highlight w:val="none"/>
        </w:rPr>
        <w:t>3．</w:t>
      </w:r>
      <w:r>
        <w:rPr>
          <w:rFonts w:hint="default" w:ascii="Times New Roman" w:hAnsi="Times New Roman" w:eastAsia="仿宋_GB2312" w:cs="Times New Roman"/>
          <w:b/>
          <w:bCs/>
          <w:color w:val="auto"/>
          <w:sz w:val="32"/>
          <w:szCs w:val="32"/>
          <w:highlight w:val="none"/>
        </w:rPr>
        <w:t>实施期限：</w:t>
      </w:r>
      <w:r>
        <w:rPr>
          <w:rFonts w:hint="default" w:ascii="Times New Roman" w:hAnsi="Times New Roman" w:eastAsia="仿宋_GB2312" w:cs="Times New Roman"/>
          <w:color w:val="auto"/>
          <w:sz w:val="32"/>
          <w:szCs w:val="32"/>
          <w:highlight w:val="none"/>
        </w:rPr>
        <w:t>3年</w:t>
      </w:r>
      <w:r>
        <w:rPr>
          <w:rFonts w:hint="default" w:ascii="Times New Roman" w:hAnsi="Times New Roman" w:eastAsia="仿宋_GB2312" w:cs="Times New Roman"/>
          <w:color w:val="auto"/>
          <w:sz w:val="32"/>
          <w:szCs w:val="32"/>
          <w:highlight w:val="none"/>
          <w:lang w:eastAsia="zh-CN"/>
        </w:rPr>
        <w:t>。</w:t>
      </w:r>
    </w:p>
    <w:p w14:paraId="0D612EAC">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3" w:firstLineChars="200"/>
        <w:jc w:val="both"/>
        <w:textAlignment w:val="auto"/>
        <w:outlineLvl w:val="9"/>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b/>
          <w:bCs/>
          <w:snapToGrid w:val="0"/>
          <w:color w:val="auto"/>
          <w:sz w:val="32"/>
          <w:szCs w:val="32"/>
          <w:highlight w:val="none"/>
        </w:rPr>
        <w:t>4．资助经费：</w:t>
      </w:r>
      <w:r>
        <w:rPr>
          <w:rFonts w:hint="default" w:ascii="Times New Roman" w:hAnsi="Times New Roman" w:eastAsia="仿宋_GB2312" w:cs="Times New Roman"/>
          <w:snapToGrid w:val="0"/>
          <w:color w:val="auto"/>
          <w:sz w:val="32"/>
          <w:szCs w:val="32"/>
          <w:highlight w:val="none"/>
          <w:lang w:eastAsia="zh-CN"/>
        </w:rPr>
        <w:t>不超过</w:t>
      </w:r>
      <w:r>
        <w:rPr>
          <w:rFonts w:hint="default" w:ascii="Times New Roman" w:hAnsi="Times New Roman" w:eastAsia="仿宋_GB2312" w:cs="Times New Roman"/>
          <w:snapToGrid w:val="0"/>
          <w:color w:val="auto"/>
          <w:sz w:val="32"/>
          <w:szCs w:val="32"/>
          <w:highlight w:val="none"/>
          <w:lang w:val="en-US" w:eastAsia="zh-CN"/>
        </w:rPr>
        <w:t>500万</w:t>
      </w:r>
      <w:r>
        <w:rPr>
          <w:rFonts w:hint="default" w:ascii="Times New Roman" w:hAnsi="Times New Roman" w:eastAsia="仿宋_GB2312" w:cs="Times New Roman"/>
          <w:snapToGrid w:val="0"/>
          <w:color w:val="auto"/>
          <w:sz w:val="32"/>
          <w:szCs w:val="32"/>
          <w:highlight w:val="none"/>
        </w:rPr>
        <w:t>。</w:t>
      </w:r>
    </w:p>
    <w:p w14:paraId="765EED69">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3" w:firstLineChars="200"/>
        <w:jc w:val="both"/>
        <w:textAlignment w:val="auto"/>
        <w:outlineLvl w:val="9"/>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b/>
          <w:bCs/>
          <w:snapToGrid w:val="0"/>
          <w:color w:val="auto"/>
          <w:sz w:val="32"/>
          <w:szCs w:val="32"/>
          <w:highlight w:val="none"/>
        </w:rPr>
        <w:t>5．相关说明：</w:t>
      </w:r>
      <w:r>
        <w:rPr>
          <w:rFonts w:hint="default" w:ascii="Times New Roman" w:hAnsi="Times New Roman" w:eastAsia="仿宋_GB2312" w:cs="Times New Roman"/>
          <w:snapToGrid w:val="0"/>
          <w:color w:val="auto"/>
          <w:sz w:val="32"/>
          <w:szCs w:val="32"/>
          <w:highlight w:val="none"/>
        </w:rPr>
        <w:t>公开择优。</w:t>
      </w:r>
    </w:p>
    <w:p w14:paraId="094A1976">
      <w:pPr>
        <w:pStyle w:val="4"/>
        <w:ind w:left="0" w:leftChars="0" w:firstLine="0" w:firstLineChars="0"/>
      </w:pPr>
      <w:bookmarkStart w:id="5" w:name="_GoBack"/>
      <w:bookmarkEnd w:id="5"/>
    </w:p>
    <w:sectPr>
      <w:footerReference r:id="rId5" w:type="first"/>
      <w:headerReference r:id="rId3" w:type="default"/>
      <w:footerReference r:id="rId4" w:type="default"/>
      <w:pgSz w:w="11906" w:h="16838"/>
      <w:pgMar w:top="2098" w:right="1531" w:bottom="1701" w:left="1531" w:header="851" w:footer="1417"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ˎ̥">
    <w:altName w:val="宋体"/>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altName w:val="微软雅黑"/>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596FB">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1C65E9">
                          <w:pPr>
                            <w:pStyle w:val="11"/>
                            <w:rPr>
                              <w:rFonts w:hint="eastAsia" w:ascii="宋体" w:hAnsi="宋体" w:eastAsia="宋体" w:cs="宋体"/>
                              <w:sz w:val="28"/>
                              <w:szCs w:val="28"/>
                            </w:rPr>
                          </w:pPr>
                          <w:r>
                            <w:rPr>
                              <w:rFonts w:hint="eastAsia"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71C65E9">
                    <w:pPr>
                      <w:pStyle w:val="11"/>
                      <w:rPr>
                        <w:rFonts w:hint="eastAsia" w:ascii="宋体" w:hAnsi="宋体" w:eastAsia="宋体" w:cs="宋体"/>
                        <w:sz w:val="28"/>
                        <w:szCs w:val="28"/>
                      </w:rPr>
                    </w:pPr>
                    <w:r>
                      <w:rPr>
                        <w:rFonts w:hint="eastAsia"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B0711">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A17362">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2Xss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7PNl7LAQAAnAMAAA4AAAAAAAAAAQAgAAAAHgEAAGRycy9lMm9E&#10;b2MueG1sUEsFBgAAAAAGAAYAWQEAAFsFAAAAAA==&#10;">
              <v:fill on="f" focussize="0,0"/>
              <v:stroke on="f"/>
              <v:imagedata o:title=""/>
              <o:lock v:ext="edit" aspectratio="f"/>
              <v:textbox inset="0mm,0mm,0mm,0mm" style="mso-fit-shape-to-text:t;">
                <w:txbxContent>
                  <w:p w14:paraId="42A17362">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81C88">
    <w:r>
      <mc:AlternateContent>
        <mc:Choice Requires="wps">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635" cy="0"/>
              <wp:effectExtent l="0" t="0" r="0" b="0"/>
              <wp:wrapNone/>
              <wp:docPr id="2"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a:effectLst/>
                    </wps:spPr>
                    <wps:txbx>
                      <w:txbxContent>
                        <w:p w14:paraId="5C20DCBF">
                          <w:r>
                            <w:t>&lt;root&gt;&lt;sender&gt;bangs@kjt.gxzf.gov.cn&lt;/sender&gt;&lt;type&gt;2&lt;/type&gt;&lt;subject&gt;请挂网和八桂科创—桂科计字〔2023〕37号&lt;/subject&gt;&lt;attachmentName&gt;桂科计字〔2023〕37号自治区科技厅关于发布科技支撑面向东盟科技创新合作区建设项目申报指南的通知.wps&lt;/attachmentName&gt;&lt;addressee&gt;xxgk@kjt.gxzf.gov.cn&lt;/addressee&gt;&lt;mailSec&gt;无密级&lt;/mailSec&gt;&lt;sendTime&gt;2023-06-13 15:23:18&lt;/sendTime&gt;&lt;loadTime&gt;2023-06-13 15:34:42&lt;/loadTime&gt;&lt;/root&gt;</w:t>
                          </w:r>
                        </w:p>
                      </w:txbxContent>
                    </wps:txbx>
                    <wps:bodyPr wrap="square"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60288;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Oiofm7NAAAA/wAAAA8AAAAAAAAAAQAg&#10;AAAAIgAAAGRycy9kb3ducmV2LnhtbFBLAQIUABQAAAAIAIdO4kBeWaLDpwEAAGMDAAAOAAAAAAAA&#10;AAEAIAAAABwBAABkcnMvZTJvRG9jLnhtbFBLBQYAAAAABgAGAFkBAAA1BQAAAAA=&#10;">
              <v:fill on="f" focussize="0,0"/>
              <v:stroke on="f"/>
              <v:imagedata o:title=""/>
              <o:lock v:ext="edit" aspectratio="f"/>
              <v:textbox>
                <w:txbxContent>
                  <w:p w14:paraId="5C20DCBF">
                    <w:r>
                      <w:t>&lt;root&gt;&lt;sender&gt;bangs@kjt.gxzf.gov.cn&lt;/sender&gt;&lt;type&gt;2&lt;/type&gt;&lt;subject&gt;请挂网和八桂科创—桂科计字〔2023〕37号&lt;/subject&gt;&lt;attachmentName&gt;桂科计字〔2023〕37号自治区科技厅关于发布科技支撑面向东盟科技创新合作区建设项目申报指南的通知.wps&lt;/attachmentName&gt;&lt;addressee&gt;xxgk@kjt.gxzf.gov.cn&lt;/addressee&gt;&lt;mailSec&gt;无密级&lt;/mailSec&gt;&lt;sendTime&gt;2023-06-13 15:23:18&lt;/sendTime&gt;&lt;loadTime&gt;2023-06-13 15:34:42&lt;/loadTime&gt;&lt;/root&gt;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F1CC7"/>
    <w:rsid w:val="155768FC"/>
    <w:rsid w:val="1FDB5366"/>
    <w:rsid w:val="227F6E44"/>
    <w:rsid w:val="27F0F010"/>
    <w:rsid w:val="2EFE1BEF"/>
    <w:rsid w:val="2FDDFEDC"/>
    <w:rsid w:val="331FA30B"/>
    <w:rsid w:val="3BED4670"/>
    <w:rsid w:val="3EAB0813"/>
    <w:rsid w:val="3EEBEC1C"/>
    <w:rsid w:val="3F7F0BA0"/>
    <w:rsid w:val="3F7F3CA4"/>
    <w:rsid w:val="3FE26F8B"/>
    <w:rsid w:val="3FFE1E8E"/>
    <w:rsid w:val="4491316E"/>
    <w:rsid w:val="4D965BCC"/>
    <w:rsid w:val="52E85075"/>
    <w:rsid w:val="57BB1219"/>
    <w:rsid w:val="57D47982"/>
    <w:rsid w:val="5ABF6B0C"/>
    <w:rsid w:val="5BEFA559"/>
    <w:rsid w:val="5DF2FFCA"/>
    <w:rsid w:val="5DF7AB6A"/>
    <w:rsid w:val="5F7B380D"/>
    <w:rsid w:val="5F9F160D"/>
    <w:rsid w:val="5FBA32B9"/>
    <w:rsid w:val="677E36B3"/>
    <w:rsid w:val="67BF6C68"/>
    <w:rsid w:val="6DBBFE52"/>
    <w:rsid w:val="6DFBDA2C"/>
    <w:rsid w:val="6FFE85C6"/>
    <w:rsid w:val="6FFFB7BB"/>
    <w:rsid w:val="72356D5D"/>
    <w:rsid w:val="73FD6A7E"/>
    <w:rsid w:val="75AE4154"/>
    <w:rsid w:val="76799D4D"/>
    <w:rsid w:val="76DF840C"/>
    <w:rsid w:val="76FF6D2E"/>
    <w:rsid w:val="7733AB0D"/>
    <w:rsid w:val="777D3A30"/>
    <w:rsid w:val="77E941F7"/>
    <w:rsid w:val="77F7A57B"/>
    <w:rsid w:val="77FD3122"/>
    <w:rsid w:val="7ACF4E20"/>
    <w:rsid w:val="7AF7A79D"/>
    <w:rsid w:val="7B763958"/>
    <w:rsid w:val="7B7CE049"/>
    <w:rsid w:val="7BF180CA"/>
    <w:rsid w:val="7BFFD3EF"/>
    <w:rsid w:val="7D7A400F"/>
    <w:rsid w:val="7DCFD5CB"/>
    <w:rsid w:val="7DDE7649"/>
    <w:rsid w:val="7E0FA47E"/>
    <w:rsid w:val="7E9D60AE"/>
    <w:rsid w:val="7F0F76A9"/>
    <w:rsid w:val="7F6F646D"/>
    <w:rsid w:val="7F767B3A"/>
    <w:rsid w:val="7F7E1917"/>
    <w:rsid w:val="7F9FF163"/>
    <w:rsid w:val="7FBE1092"/>
    <w:rsid w:val="7FBE93C6"/>
    <w:rsid w:val="7FDB45BB"/>
    <w:rsid w:val="7FDB5952"/>
    <w:rsid w:val="7FEB2D1A"/>
    <w:rsid w:val="7FED6943"/>
    <w:rsid w:val="7FEF88F3"/>
    <w:rsid w:val="7FFF51EE"/>
    <w:rsid w:val="7FFF7CA4"/>
    <w:rsid w:val="95EB7A4A"/>
    <w:rsid w:val="96F5193F"/>
    <w:rsid w:val="97FE374D"/>
    <w:rsid w:val="9BDF747A"/>
    <w:rsid w:val="A7BFAB08"/>
    <w:rsid w:val="AEE7C9E7"/>
    <w:rsid w:val="AF7E6960"/>
    <w:rsid w:val="B2BF95FA"/>
    <w:rsid w:val="B5D0E07F"/>
    <w:rsid w:val="B6FF6CDF"/>
    <w:rsid w:val="B7FF22AA"/>
    <w:rsid w:val="B9BFE6BF"/>
    <w:rsid w:val="B9D6F7D9"/>
    <w:rsid w:val="BB4D0D47"/>
    <w:rsid w:val="BCE5E7A2"/>
    <w:rsid w:val="BD6B9A9A"/>
    <w:rsid w:val="BD7E6F33"/>
    <w:rsid w:val="BEFFE793"/>
    <w:rsid w:val="C8FEAA43"/>
    <w:rsid w:val="CFB0F9CD"/>
    <w:rsid w:val="CFED47F8"/>
    <w:rsid w:val="D4BF769F"/>
    <w:rsid w:val="D5D5522E"/>
    <w:rsid w:val="D97F1D71"/>
    <w:rsid w:val="DBAF120A"/>
    <w:rsid w:val="DBFF87E1"/>
    <w:rsid w:val="DDFBF66E"/>
    <w:rsid w:val="DEFF3507"/>
    <w:rsid w:val="DEFFA7F5"/>
    <w:rsid w:val="DFFC3CE3"/>
    <w:rsid w:val="E5FD8494"/>
    <w:rsid w:val="E6F3EECE"/>
    <w:rsid w:val="EB5F9AB9"/>
    <w:rsid w:val="EBF012F3"/>
    <w:rsid w:val="EDB78980"/>
    <w:rsid w:val="EF77CB83"/>
    <w:rsid w:val="EFDFA8DB"/>
    <w:rsid w:val="EFE7B24A"/>
    <w:rsid w:val="EFF949AD"/>
    <w:rsid w:val="F14C57F6"/>
    <w:rsid w:val="F3BC7C8C"/>
    <w:rsid w:val="F40F85DD"/>
    <w:rsid w:val="F4F050FF"/>
    <w:rsid w:val="F5F59C24"/>
    <w:rsid w:val="F674FD1B"/>
    <w:rsid w:val="F6BEF0C0"/>
    <w:rsid w:val="F6EF04E9"/>
    <w:rsid w:val="F7E3C33D"/>
    <w:rsid w:val="F7EF2CC3"/>
    <w:rsid w:val="FBF282B0"/>
    <w:rsid w:val="FD5F1049"/>
    <w:rsid w:val="FDEBE5F1"/>
    <w:rsid w:val="FDEDD02A"/>
    <w:rsid w:val="FDFF6476"/>
    <w:rsid w:val="FEBF77AE"/>
    <w:rsid w:val="FEEB3DA1"/>
    <w:rsid w:val="FF9F2BF3"/>
    <w:rsid w:val="FFD747D0"/>
    <w:rsid w:val="FFDD0561"/>
    <w:rsid w:val="FFE2B457"/>
    <w:rsid w:val="FFFB61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20"/>
    <w:qFormat/>
    <w:uiPriority w:val="0"/>
    <w:pPr>
      <w:keepNext/>
      <w:keepLines/>
      <w:spacing w:before="340" w:after="330" w:line="576" w:lineRule="auto"/>
      <w:outlineLvl w:val="0"/>
    </w:pPr>
    <w:rPr>
      <w:rFonts w:ascii="Calibri" w:hAnsi="Calibri" w:eastAsia="宋体"/>
      <w:b/>
      <w:kern w:val="44"/>
      <w:sz w:val="44"/>
      <w:szCs w:val="22"/>
    </w:rPr>
  </w:style>
  <w:style w:type="paragraph" w:styleId="6">
    <w:name w:val="heading 2"/>
    <w:basedOn w:val="1"/>
    <w:next w:val="1"/>
    <w:qFormat/>
    <w:uiPriority w:val="0"/>
    <w:pPr>
      <w:keepNext/>
      <w:keepLines/>
      <w:spacing w:before="160" w:after="80"/>
      <w:outlineLvl w:val="1"/>
    </w:pPr>
    <w:rPr>
      <w:rFonts w:ascii="等线 Light" w:hAnsi="等线 Light" w:eastAsia="等线 Light" w:cs="Times New Roman"/>
      <w:color w:val="0F4761"/>
      <w:sz w:val="40"/>
      <w:szCs w:val="40"/>
    </w:rPr>
  </w:style>
  <w:style w:type="paragraph" w:styleId="7">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7">
    <w:name w:val="Default Paragraph Font"/>
    <w:semiHidden/>
    <w:uiPriority w:val="0"/>
  </w:style>
  <w:style w:type="table" w:default="1" w:styleId="15">
    <w:name w:val="Normal Table"/>
    <w:semiHidden/>
    <w:uiPriority w:val="0"/>
    <w:tblPr>
      <w:tblStyle w:val="15"/>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纯文本1"/>
    <w:basedOn w:val="1"/>
    <w:qFormat/>
    <w:uiPriority w:val="0"/>
    <w:pPr>
      <w:textAlignment w:val="baseline"/>
    </w:pPr>
    <w:rPr>
      <w:rFonts w:hint="eastAsia" w:ascii="宋体" w:hAnsi="Courier New"/>
    </w:rPr>
  </w:style>
  <w:style w:type="paragraph" w:customStyle="1" w:styleId="4">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8">
    <w:name w:val="annotation text"/>
    <w:basedOn w:val="1"/>
    <w:qFormat/>
    <w:uiPriority w:val="0"/>
    <w:pPr>
      <w:jc w:val="left"/>
    </w:pPr>
    <w:rPr>
      <w:rFonts w:ascii="Calibri" w:hAnsi="Calibri" w:eastAsia="宋体"/>
      <w:sz w:val="21"/>
      <w:szCs w:val="22"/>
    </w:rPr>
  </w:style>
  <w:style w:type="paragraph" w:styleId="9">
    <w:name w:val="Body Text"/>
    <w:basedOn w:val="1"/>
    <w:next w:val="10"/>
    <w:qFormat/>
    <w:uiPriority w:val="0"/>
    <w:pPr>
      <w:spacing w:after="120"/>
    </w:pPr>
    <w:rPr>
      <w:rFonts w:ascii="Times New Roman" w:eastAsia="宋体"/>
      <w:szCs w:val="32"/>
    </w:rPr>
  </w:style>
  <w:style w:type="paragraph" w:styleId="10">
    <w:name w:val="Title"/>
    <w:basedOn w:val="1"/>
    <w:next w:val="1"/>
    <w:qFormat/>
    <w:uiPriority w:val="0"/>
    <w:pPr>
      <w:spacing w:before="240" w:after="60"/>
      <w:jc w:val="center"/>
      <w:outlineLvl w:val="0"/>
    </w:pPr>
    <w:rPr>
      <w:rFonts w:ascii="Calibri Light" w:hAnsi="Calibri Light" w:eastAsia="宋体" w:cs="黑体"/>
      <w:b/>
      <w:bCs/>
      <w:szCs w:val="32"/>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toc 1"/>
    <w:basedOn w:val="1"/>
    <w:next w:val="1"/>
    <w:qFormat/>
    <w:uiPriority w:val="0"/>
    <w:pPr>
      <w:spacing w:before="120" w:after="120"/>
      <w:jc w:val="left"/>
    </w:pPr>
    <w:rPr>
      <w:rFonts w:ascii="Times New Roman" w:eastAsia="宋体"/>
      <w:b/>
      <w:bCs/>
      <w:caps/>
      <w:sz w:val="20"/>
      <w:szCs w:val="20"/>
    </w:rPr>
  </w:style>
  <w:style w:type="paragraph" w:styleId="13">
    <w:name w:val="toc 2"/>
    <w:basedOn w:val="1"/>
    <w:next w:val="1"/>
    <w:qFormat/>
    <w:uiPriority w:val="0"/>
    <w:pPr>
      <w:ind w:left="420" w:leftChars="200"/>
    </w:pPr>
  </w:style>
  <w:style w:type="paragraph" w:styleId="14">
    <w:name w:val="Body Text First Indent"/>
    <w:basedOn w:val="9"/>
    <w:qFormat/>
    <w:uiPriority w:val="0"/>
    <w:pPr>
      <w:ind w:firstLine="420" w:firstLineChars="100"/>
    </w:pPr>
    <w:rPr>
      <w:rFonts w:ascii="Calibri" w:hAnsi="Calibri"/>
      <w:sz w:val="21"/>
      <w:szCs w:val="22"/>
    </w:rPr>
  </w:style>
  <w:style w:type="table" w:styleId="16">
    <w:name w:val="Table Grid"/>
    <w:basedOn w:val="15"/>
    <w:qFormat/>
    <w:uiPriority w:val="59"/>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customStyle="1" w:styleId="19">
    <w:name w:val="标题 1 字符"/>
    <w:link w:val="5"/>
    <w:qFormat/>
    <w:uiPriority w:val="0"/>
    <w:rPr>
      <w:rFonts w:ascii="等线 Light" w:hAnsi="等线 Light" w:eastAsia="等线 Light" w:cs="Times New Roman"/>
      <w:color w:val="0F4761"/>
      <w:sz w:val="48"/>
      <w:szCs w:val="48"/>
    </w:rPr>
  </w:style>
  <w:style w:type="character" w:customStyle="1" w:styleId="20">
    <w:name w:val="标题 1 字符1"/>
    <w:link w:val="5"/>
    <w:qFormat/>
    <w:uiPriority w:val="0"/>
    <w:rPr>
      <w:rFonts w:ascii="Calibri" w:hAnsi="Calibri" w:eastAsia="宋体"/>
      <w:b/>
      <w:kern w:val="44"/>
      <w:sz w:val="44"/>
      <w:szCs w:val="22"/>
    </w:rPr>
  </w:style>
  <w:style w:type="character" w:customStyle="1" w:styleId="21">
    <w:name w:val="karen11"/>
    <w:qFormat/>
    <w:uiPriority w:val="0"/>
    <w:rPr>
      <w:rFonts w:ascii="ˎ̥" w:hAnsi="ˎ̥" w:eastAsia="仿宋_GB2312"/>
      <w:sz w:val="32"/>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列出段落1"/>
    <w:basedOn w:val="1"/>
    <w:qFormat/>
    <w:uiPriority w:val="0"/>
    <w:pPr>
      <w:ind w:firstLine="420" w:firstLineChars="200"/>
    </w:pPr>
    <w:rPr>
      <w:rFonts w:ascii="Calibri" w:hAnsi="Calibri" w:eastAsia="宋体"/>
      <w:sz w:val="21"/>
      <w:szCs w:val="22"/>
    </w:rPr>
  </w:style>
  <w:style w:type="paragraph" w:customStyle="1" w:styleId="24">
    <w:name w:val="Table Paragraph"/>
    <w:basedOn w:val="1"/>
    <w:qFormat/>
    <w:uiPriority w:val="0"/>
    <w:pPr>
      <w:autoSpaceDE w:val="0"/>
      <w:autoSpaceDN w:val="0"/>
      <w:adjustRightInd w:val="0"/>
      <w:jc w:val="left"/>
    </w:pPr>
    <w:rPr>
      <w:rFonts w:ascii="Calibri" w:hAnsi="Calibri" w:eastAsia="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1943</Words>
  <Characters>2214</Characters>
  <Lines>0</Lines>
  <Paragraphs>0</Paragraphs>
  <TotalTime>2</TotalTime>
  <ScaleCrop>false</ScaleCrop>
  <LinksUpToDate>false</LinksUpToDate>
  <CharactersWithSpaces>2229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2014-11-11T12:08:00Z</dcterms:created>
  <dc:creator>Administrator</dc:creator>
  <cp:lastModifiedBy>墨迹夏子</cp:lastModifiedBy>
  <cp:lastPrinted>2025-07-31T05:26:41Z</cp:lastPrinted>
  <dcterms:modified xsi:type="dcterms:W3CDTF">2025-07-30T08:04:27Z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eyJoZGlkIjoiYzY5ZDFkYjAwZjNhYTM1NDBlZTczZjFiNGMyNzYxN2IiLCJ1c2VySWQiOiIzNjAwMjk3NDgifQ==</vt:lpwstr>
  </property>
  <property fmtid="{D5CDD505-2E9C-101B-9397-08002B2CF9AE}" pid="4" name="ICV">
    <vt:lpwstr>8255A3F92BF64C9BB2B88CCF7ED7C0C1_13</vt:lpwstr>
  </property>
</Properties>
</file>