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6837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4</w:t>
      </w:r>
    </w:p>
    <w:p w14:paraId="4852EC7F">
      <w:pPr>
        <w:pStyle w:val="19"/>
        <w:rPr>
          <w:rFonts w:hint="default"/>
          <w:lang w:eastAsia="zh-CN"/>
        </w:rPr>
      </w:pPr>
    </w:p>
    <w:p w14:paraId="176A68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广西科技发展战略研究（广西科技智库建设）</w:t>
      </w:r>
    </w:p>
    <w:p w14:paraId="4AF628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专项课题承诺书</w:t>
      </w:r>
    </w:p>
    <w:p w14:paraId="02959A6D">
      <w:pPr>
        <w:jc w:val="center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此为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模板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包含但不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限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于以下内容）</w:t>
      </w:r>
    </w:p>
    <w:p w14:paraId="585108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BE9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XXX（身份证号码：XXXXXXXXXXXXXXXXXX）是广西科技发展战略研究（广西科技智库建设）专项课题XXXXXX的课题负责人，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郑重承诺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，严格遵守意识形态工作有关要求，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对本课题意识形态工作负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责，把意识形态贯穿课题研究全过程，与本课题研究工作同谋划、同部署、同落实、同检查，没有任何违反意识形态的观点、结论、成果等内容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 w14:paraId="7C91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本人郑重承诺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严格遵守</w:t>
      </w:r>
      <w:r>
        <w:rPr>
          <w:rFonts w:hint="default" w:ascii="Times New Roman" w:hAnsi="Times New Roman" w:eastAsia="仿宋_GB2312"/>
          <w:sz w:val="32"/>
          <w:szCs w:val="40"/>
        </w:rPr>
        <w:t>广西科技计划项目管理有关规定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，尊重科研规律，弘扬科学家精神，遵守科研伦理道德和作风学风诚信要求，认真开展科学研究工作。</w:t>
      </w:r>
    </w:p>
    <w:p w14:paraId="084E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本人郑重承诺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所获资助经费全部用于与本课题研究工作相关的支出，不截留、挪用、侵占，不用于与课题研究无关的支出；不利用虚假票据套取资金，不编造虚假劳务合同、虚构人员名单，虚报冒领劳务费和专家咨询费，不使用课题资金支付各种罚款、捐款、赞助、投资等。</w:t>
      </w:r>
    </w:p>
    <w:p w14:paraId="34BD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如有违反，本人愿意接受相关法律法规严肃处理以及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自治区科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技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术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厅相关处理。</w:t>
      </w:r>
    </w:p>
    <w:p w14:paraId="1ACAE7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474912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承诺人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签字）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：            </w:t>
      </w:r>
    </w:p>
    <w:p w14:paraId="0D9849B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年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隶书_GBK">
    <w:altName w:val="隶书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B2F9E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18EA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B18EA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1B2D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50D2F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750D2F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1135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8C116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EwLTI0IDE1OjMyOjE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9B8C116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EwLTI0IDE1OjMyOjE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631335F4"/>
    <w:rsid w:val="642971E3"/>
    <w:rsid w:val="66C9548A"/>
    <w:rsid w:val="6D7F6622"/>
    <w:rsid w:val="75477E01"/>
    <w:rsid w:val="77F3FD59"/>
    <w:rsid w:val="7B7A562B"/>
    <w:rsid w:val="7BF713E3"/>
    <w:rsid w:val="7E15067D"/>
    <w:rsid w:val="AFBCBF2F"/>
    <w:rsid w:val="BEFFCE19"/>
    <w:rsid w:val="DE5F22D3"/>
    <w:rsid w:val="F3EF5292"/>
    <w:rsid w:val="F8B6840D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index 6"/>
    <w:basedOn w:val="1"/>
    <w:next w:val="1"/>
    <w:qFormat/>
    <w:uiPriority w:val="99"/>
    <w:pPr>
      <w:ind w:left="21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5298</Words>
  <Characters>5497</Characters>
  <Lines>1</Lines>
  <Paragraphs>1</Paragraphs>
  <TotalTime>7.33333333333333</TotalTime>
  <ScaleCrop>false</ScaleCrop>
  <LinksUpToDate>false</LinksUpToDate>
  <CharactersWithSpaces>5757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2025-10-13T10:55:32Z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7085D33ED2CA4843A1CBD80C7065D2D7_13</vt:lpwstr>
  </property>
</Properties>
</file>