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C235D">
      <w:pPr>
        <w:adjustRightInd w:val="0"/>
        <w:snapToGrid w:val="0"/>
        <w:spacing w:line="560" w:lineRule="exact"/>
        <w:rPr>
          <w:rFonts w:ascii="方正黑体_GBK" w:hAnsi="Times New Roman" w:eastAsia="方正黑体_GBK"/>
          <w:snapToGrid w:val="0"/>
          <w:color w:val="auto"/>
          <w:sz w:val="32"/>
          <w:szCs w:val="32"/>
        </w:rPr>
      </w:pPr>
      <w:r>
        <w:rPr>
          <w:rFonts w:ascii="Times New Roman" w:hAnsi="Times New Roman" w:eastAsia="黑体"/>
          <w:snapToGrid w:val="0"/>
          <w:color w:val="auto"/>
          <w:sz w:val="32"/>
          <w:szCs w:val="32"/>
        </w:rPr>
        <w:t>附件6</w:t>
      </w:r>
    </w:p>
    <w:p w14:paraId="4A9F5B21">
      <w:pPr>
        <w:adjustRightInd w:val="0"/>
        <w:snapToGrid w:val="0"/>
        <w:spacing w:line="560" w:lineRule="exact"/>
        <w:rPr>
          <w:rFonts w:ascii="Times New Roman" w:hAnsi="Times New Roman" w:eastAsia="方正仿宋_GBK"/>
          <w:snapToGrid w:val="0"/>
          <w:color w:val="auto"/>
          <w:sz w:val="32"/>
          <w:szCs w:val="32"/>
        </w:rPr>
      </w:pPr>
    </w:p>
    <w:p w14:paraId="7B8258DA">
      <w:pPr>
        <w:adjustRightInd w:val="0"/>
        <w:snapToGrid w:val="0"/>
        <w:spacing w:line="560" w:lineRule="exact"/>
        <w:jc w:val="center"/>
        <w:rPr>
          <w:rFonts w:hint="eastAsia" w:ascii="方正小标宋简体" w:hAnsi="方正小标宋简体" w:eastAsia="方正小标宋简体" w:cs="方正小标宋简体"/>
          <w:snapToGrid w:val="0"/>
          <w:color w:val="auto"/>
          <w:sz w:val="44"/>
          <w:szCs w:val="44"/>
        </w:rPr>
      </w:pPr>
      <w:r>
        <w:rPr>
          <w:rFonts w:hint="eastAsia" w:ascii="方正小标宋简体" w:hAnsi="方正小标宋简体" w:eastAsia="方正小标宋简体" w:cs="方正小标宋简体"/>
          <w:snapToGrid w:val="0"/>
          <w:color w:val="auto"/>
          <w:sz w:val="44"/>
          <w:szCs w:val="44"/>
        </w:rPr>
        <w:t>实验动物许可证年检工作基本规程</w:t>
      </w:r>
    </w:p>
    <w:p w14:paraId="1A298976">
      <w:pPr>
        <w:adjustRightInd w:val="0"/>
        <w:snapToGrid w:val="0"/>
        <w:spacing w:line="560" w:lineRule="exact"/>
        <w:rPr>
          <w:rFonts w:ascii="Times New Roman" w:hAnsi="Times New Roman" w:eastAsia="方正仿宋_GBK"/>
          <w:snapToGrid w:val="0"/>
          <w:color w:val="auto"/>
          <w:sz w:val="32"/>
          <w:szCs w:val="32"/>
        </w:rPr>
      </w:pPr>
    </w:p>
    <w:p w14:paraId="243FAA6D">
      <w:pPr>
        <w:adjustRightInd w:val="0"/>
        <w:snapToGrid w:val="0"/>
        <w:spacing w:line="560" w:lineRule="exact"/>
        <w:ind w:firstLine="640" w:firstLineChars="200"/>
        <w:rPr>
          <w:rFonts w:ascii="Times New Roman" w:hAnsi="Times New Roman" w:eastAsia="黑体"/>
          <w:snapToGrid w:val="0"/>
          <w:color w:val="auto"/>
          <w:sz w:val="32"/>
          <w:szCs w:val="32"/>
        </w:rPr>
      </w:pPr>
      <w:r>
        <w:rPr>
          <w:rFonts w:ascii="Times New Roman" w:hAnsi="Times New Roman" w:eastAsia="黑体"/>
          <w:snapToGrid w:val="0"/>
          <w:color w:val="auto"/>
          <w:sz w:val="32"/>
          <w:szCs w:val="32"/>
        </w:rPr>
        <w:t>一、前期准备</w:t>
      </w:r>
    </w:p>
    <w:p w14:paraId="6DFB91D1">
      <w:pPr>
        <w:adjustRightInd w:val="0"/>
        <w:snapToGrid w:val="0"/>
        <w:spacing w:line="560" w:lineRule="exact"/>
        <w:ind w:firstLine="640" w:firstLineChars="200"/>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各受检单位收悉自治区科技厅印发年检通知后，要求做好以下工作：</w:t>
      </w:r>
    </w:p>
    <w:p w14:paraId="045855B2">
      <w:pPr>
        <w:adjustRightInd w:val="0"/>
        <w:snapToGrid w:val="0"/>
        <w:spacing w:line="560" w:lineRule="exact"/>
        <w:ind w:firstLine="640" w:firstLineChars="200"/>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（一）认真开展自查，对工作开展情况进行总结，按格式要求，如实填好有关表格，编写书面材料，提交年检自查报告。</w:t>
      </w:r>
    </w:p>
    <w:p w14:paraId="7FDC1E61">
      <w:pPr>
        <w:adjustRightInd w:val="0"/>
        <w:snapToGrid w:val="0"/>
        <w:spacing w:line="560" w:lineRule="exact"/>
        <w:ind w:firstLine="640" w:firstLineChars="200"/>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（二）检测机构原则上应采取突击检查方式进行现场抽检，提前通知受检单位时间不得超过48小时，各受检单位应密切配合检测机构开展现场抽样检测做好相关工作安排准备。</w:t>
      </w:r>
    </w:p>
    <w:p w14:paraId="7C61D940">
      <w:pPr>
        <w:adjustRightInd w:val="0"/>
        <w:snapToGrid w:val="0"/>
        <w:spacing w:line="560" w:lineRule="exact"/>
        <w:ind w:firstLine="640" w:firstLineChars="200"/>
        <w:rPr>
          <w:rFonts w:ascii="Times New Roman" w:hAnsi="Times New Roman" w:eastAsia="黑体"/>
          <w:snapToGrid w:val="0"/>
          <w:color w:val="auto"/>
          <w:sz w:val="32"/>
          <w:szCs w:val="32"/>
        </w:rPr>
      </w:pPr>
      <w:r>
        <w:rPr>
          <w:rFonts w:ascii="Times New Roman" w:hAnsi="Times New Roman" w:eastAsia="黑体"/>
          <w:snapToGrid w:val="0"/>
          <w:color w:val="auto"/>
          <w:sz w:val="32"/>
          <w:szCs w:val="32"/>
        </w:rPr>
        <w:t>二、年检形式</w:t>
      </w:r>
    </w:p>
    <w:p w14:paraId="2406F161">
      <w:pPr>
        <w:adjustRightInd w:val="0"/>
        <w:snapToGrid w:val="0"/>
        <w:spacing w:line="560" w:lineRule="exact"/>
        <w:ind w:firstLine="640" w:firstLineChars="200"/>
        <w:rPr>
          <w:rFonts w:ascii="Times New Roman" w:hAnsi="Times New Roman" w:eastAsia="方正仿宋_GBK"/>
          <w:snapToGrid w:val="0"/>
          <w:color w:val="auto"/>
          <w:sz w:val="32"/>
          <w:szCs w:val="32"/>
        </w:rPr>
      </w:pPr>
      <w:r>
        <w:rPr>
          <w:rFonts w:ascii="Times New Roman" w:hAnsi="Times New Roman" w:eastAsia="仿宋_GB2312"/>
          <w:snapToGrid w:val="0"/>
          <w:color w:val="auto"/>
          <w:sz w:val="32"/>
          <w:szCs w:val="32"/>
        </w:rPr>
        <w:t>严格执行有关回避制度，从广西实验动物专家库中选取审查及核查评审专家，在现场抽样检测基础上，对各有关单位提交的年检材料进行审查备案，抽查</w:t>
      </w:r>
      <w:r>
        <w:rPr>
          <w:rFonts w:hint="eastAsia" w:ascii="Times New Roman" w:hAnsi="Times New Roman" w:eastAsia="仿宋_GB2312"/>
          <w:snapToGrid w:val="0"/>
          <w:color w:val="auto"/>
          <w:sz w:val="32"/>
          <w:szCs w:val="32"/>
          <w:lang w:val="en-US" w:eastAsia="zh-CN"/>
        </w:rPr>
        <w:t>不超过</w:t>
      </w:r>
      <w:r>
        <w:rPr>
          <w:rFonts w:ascii="Times New Roman" w:hAnsi="Times New Roman" w:eastAsia="仿宋_GB2312"/>
          <w:snapToGrid w:val="0"/>
          <w:color w:val="auto"/>
          <w:sz w:val="32"/>
          <w:szCs w:val="32"/>
        </w:rPr>
        <w:t>1/3比例的单位进行现场核查。</w:t>
      </w:r>
    </w:p>
    <w:p w14:paraId="6161DF99">
      <w:pPr>
        <w:adjustRightInd w:val="0"/>
        <w:snapToGrid w:val="0"/>
        <w:spacing w:line="560" w:lineRule="exact"/>
        <w:ind w:firstLine="640" w:firstLineChars="200"/>
        <w:rPr>
          <w:rFonts w:ascii="Times New Roman" w:hAnsi="Times New Roman" w:eastAsia="黑体"/>
          <w:snapToGrid w:val="0"/>
          <w:color w:val="auto"/>
          <w:sz w:val="32"/>
          <w:szCs w:val="32"/>
        </w:rPr>
      </w:pPr>
      <w:r>
        <w:rPr>
          <w:rFonts w:ascii="Times New Roman" w:hAnsi="Times New Roman" w:eastAsia="黑体"/>
          <w:snapToGrid w:val="0"/>
          <w:color w:val="auto"/>
          <w:sz w:val="32"/>
          <w:szCs w:val="32"/>
        </w:rPr>
        <w:t>三、年检内容及程序方法</w:t>
      </w:r>
    </w:p>
    <w:p w14:paraId="054CDE15">
      <w:pPr>
        <w:adjustRightInd w:val="0"/>
        <w:snapToGrid w:val="0"/>
        <w:spacing w:line="560" w:lineRule="exact"/>
        <w:ind w:firstLine="643" w:firstLineChars="200"/>
        <w:rPr>
          <w:rFonts w:ascii="Times New Roman" w:hAnsi="Times New Roman" w:eastAsia="楷体_GB2312"/>
          <w:b/>
          <w:bCs/>
          <w:snapToGrid w:val="0"/>
          <w:color w:val="auto"/>
          <w:sz w:val="32"/>
          <w:szCs w:val="32"/>
        </w:rPr>
      </w:pPr>
      <w:r>
        <w:rPr>
          <w:rFonts w:ascii="Times New Roman" w:hAnsi="Times New Roman" w:eastAsia="楷体_GB2312"/>
          <w:b/>
          <w:bCs/>
          <w:snapToGrid w:val="0"/>
          <w:color w:val="auto"/>
          <w:sz w:val="32"/>
          <w:szCs w:val="32"/>
        </w:rPr>
        <w:t>（一）现场检测</w:t>
      </w:r>
    </w:p>
    <w:p w14:paraId="3D85D40F">
      <w:pPr>
        <w:adjustRightInd w:val="0"/>
        <w:snapToGrid w:val="0"/>
        <w:spacing w:line="560" w:lineRule="exact"/>
        <w:ind w:firstLine="640" w:firstLineChars="200"/>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委托有资质的实验动物质量检测机构对需年检的单位进行实验动物质量（抽样）及设施环境检测。检测内容根据许可事项适用范围确定，具体按最新的有关标准规范执行。</w:t>
      </w:r>
    </w:p>
    <w:p w14:paraId="51FFE1E0">
      <w:pPr>
        <w:adjustRightInd w:val="0"/>
        <w:snapToGrid w:val="0"/>
        <w:spacing w:line="560" w:lineRule="exact"/>
        <w:ind w:firstLine="643" w:firstLineChars="200"/>
        <w:rPr>
          <w:rFonts w:ascii="Times New Roman" w:hAnsi="Times New Roman" w:eastAsia="楷体_GB2312"/>
          <w:b/>
          <w:bCs/>
          <w:snapToGrid w:val="0"/>
          <w:color w:val="auto"/>
          <w:sz w:val="32"/>
          <w:szCs w:val="32"/>
        </w:rPr>
      </w:pPr>
      <w:r>
        <w:rPr>
          <w:rFonts w:ascii="Times New Roman" w:hAnsi="Times New Roman" w:eastAsia="楷体_GB2312"/>
          <w:b/>
          <w:bCs/>
          <w:snapToGrid w:val="0"/>
          <w:color w:val="auto"/>
          <w:sz w:val="32"/>
          <w:szCs w:val="32"/>
        </w:rPr>
        <w:t>（二）材料审查</w:t>
      </w:r>
    </w:p>
    <w:p w14:paraId="07CFD312">
      <w:pPr>
        <w:adjustRightInd w:val="0"/>
        <w:snapToGrid w:val="0"/>
        <w:spacing w:line="560" w:lineRule="exact"/>
        <w:ind w:firstLine="640" w:firstLineChars="200"/>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自治区科技厅组织专家对所有申请年检单位提交年检材料及检测机构出具的检测报告进行书面审查。</w:t>
      </w:r>
    </w:p>
    <w:p w14:paraId="64E559E5">
      <w:pPr>
        <w:adjustRightInd w:val="0"/>
        <w:snapToGrid w:val="0"/>
        <w:spacing w:line="560" w:lineRule="exact"/>
        <w:ind w:firstLine="640" w:firstLineChars="200"/>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1. 对材料不完整的，告知限期补正。</w:t>
      </w:r>
    </w:p>
    <w:p w14:paraId="277EE921">
      <w:pPr>
        <w:adjustRightInd w:val="0"/>
        <w:snapToGrid w:val="0"/>
        <w:spacing w:line="560" w:lineRule="exact"/>
        <w:ind w:firstLine="640" w:firstLineChars="200"/>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2. 对出现以下情况中一项的，不列入现场核查对象范围。</w:t>
      </w:r>
    </w:p>
    <w:p w14:paraId="401FE302">
      <w:pPr>
        <w:adjustRightInd w:val="0"/>
        <w:snapToGrid w:val="0"/>
        <w:spacing w:line="560" w:lineRule="exact"/>
        <w:ind w:firstLine="640" w:firstLineChars="200"/>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（1）实验动物环境设施质量检测报告结果不合格；</w:t>
      </w:r>
    </w:p>
    <w:p w14:paraId="48D67CA4">
      <w:pPr>
        <w:adjustRightInd w:val="0"/>
        <w:snapToGrid w:val="0"/>
        <w:spacing w:line="560" w:lineRule="exact"/>
        <w:ind w:firstLine="640" w:firstLineChars="200"/>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（2）实验动物质量检测报告结果不合格；</w:t>
      </w:r>
    </w:p>
    <w:p w14:paraId="1500634B">
      <w:pPr>
        <w:adjustRightInd w:val="0"/>
        <w:snapToGrid w:val="0"/>
        <w:spacing w:line="560" w:lineRule="exact"/>
        <w:ind w:firstLine="640" w:firstLineChars="200"/>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（3）生产单位重新引种无引种证明（原件）；</w:t>
      </w:r>
    </w:p>
    <w:p w14:paraId="276A35A3">
      <w:pPr>
        <w:adjustRightInd w:val="0"/>
        <w:snapToGrid w:val="0"/>
        <w:spacing w:line="560" w:lineRule="exact"/>
        <w:ind w:firstLine="640" w:firstLineChars="200"/>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（4）使用单位未提供实验动物来源单位的生产许可证及其实验动物质量合格证。</w:t>
      </w:r>
    </w:p>
    <w:p w14:paraId="61DD9D59">
      <w:pPr>
        <w:adjustRightInd w:val="0"/>
        <w:snapToGrid w:val="0"/>
        <w:spacing w:line="560" w:lineRule="exact"/>
        <w:ind w:firstLine="643" w:firstLineChars="200"/>
        <w:rPr>
          <w:rFonts w:ascii="Times New Roman" w:hAnsi="Times New Roman" w:eastAsia="方正楷体_GBK"/>
          <w:snapToGrid w:val="0"/>
          <w:color w:val="auto"/>
          <w:sz w:val="32"/>
          <w:szCs w:val="32"/>
        </w:rPr>
      </w:pPr>
      <w:r>
        <w:rPr>
          <w:rFonts w:ascii="Times New Roman" w:hAnsi="Times New Roman" w:eastAsia="楷体_GB2312"/>
          <w:b/>
          <w:bCs/>
          <w:snapToGrid w:val="0"/>
          <w:color w:val="auto"/>
          <w:sz w:val="32"/>
          <w:szCs w:val="32"/>
        </w:rPr>
        <w:t>（三）现场核查</w:t>
      </w:r>
    </w:p>
    <w:p w14:paraId="1350EA8F">
      <w:pPr>
        <w:adjustRightInd w:val="0"/>
        <w:snapToGrid w:val="0"/>
        <w:spacing w:line="560" w:lineRule="exact"/>
        <w:ind w:firstLine="640" w:firstLineChars="200"/>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对首次取得许可、第一年度参加年检、上年度出现有失信行为、较严重违规违法活动的持证单位，均组织专家进行现场核查（重点检查审批过程专家组现场核查发现问题、失信行为、违法违规问题的改进情况）。</w:t>
      </w:r>
    </w:p>
    <w:p w14:paraId="19D2B842">
      <w:pPr>
        <w:adjustRightInd w:val="0"/>
        <w:snapToGrid w:val="0"/>
        <w:spacing w:line="560" w:lineRule="exact"/>
        <w:ind w:firstLine="640" w:firstLineChars="200"/>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对取得许可后非首次参加年检的其他单位，随机抽取</w:t>
      </w:r>
      <w:r>
        <w:rPr>
          <w:rFonts w:hint="eastAsia" w:ascii="Times New Roman" w:hAnsi="Times New Roman" w:eastAsia="仿宋_GB2312"/>
          <w:snapToGrid w:val="0"/>
          <w:color w:val="auto"/>
          <w:sz w:val="32"/>
          <w:szCs w:val="32"/>
          <w:lang w:val="en-US" w:eastAsia="zh-CN"/>
        </w:rPr>
        <w:t>不超过</w:t>
      </w:r>
      <w:r>
        <w:rPr>
          <w:rFonts w:ascii="Times New Roman" w:hAnsi="Times New Roman" w:eastAsia="仿宋_GB2312"/>
          <w:snapToGrid w:val="0"/>
          <w:color w:val="auto"/>
          <w:sz w:val="32"/>
          <w:szCs w:val="32"/>
        </w:rPr>
        <w:t>1/3的单位进行现场核查（重点检查上一年度年检发现问题的改进情况）。</w:t>
      </w:r>
    </w:p>
    <w:p w14:paraId="58024F76">
      <w:pPr>
        <w:adjustRightInd w:val="0"/>
        <w:snapToGrid w:val="0"/>
        <w:spacing w:line="560" w:lineRule="exact"/>
        <w:ind w:firstLine="640" w:firstLineChars="200"/>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专家组现场检查时，先听取受检单位有关工作基本情况报告；现场检查发现不符合相关标准规范的情况进行记录，填写《实验动物许可证年检现场检查发现问题记录表》，必要时可采用照片、录音、录像等方式作补充，记录表由专家组组长和被检查单位负责人共同签字确认后与年检专家组评审表一并交</w:t>
      </w:r>
      <w:r>
        <w:rPr>
          <w:rFonts w:hint="eastAsia" w:ascii="Times New Roman" w:hAnsi="Times New Roman" w:eastAsia="仿宋_GB2312"/>
          <w:snapToGrid w:val="0"/>
          <w:color w:val="auto"/>
          <w:sz w:val="32"/>
          <w:szCs w:val="32"/>
          <w:lang w:eastAsia="zh-CN"/>
        </w:rPr>
        <w:t>自治区</w:t>
      </w:r>
      <w:r>
        <w:rPr>
          <w:rFonts w:ascii="Times New Roman" w:hAnsi="Times New Roman" w:eastAsia="仿宋_GB2312"/>
          <w:snapToGrid w:val="0"/>
          <w:color w:val="auto"/>
          <w:sz w:val="32"/>
          <w:szCs w:val="32"/>
        </w:rPr>
        <w:t>科技厅备案。</w:t>
      </w:r>
    </w:p>
    <w:p w14:paraId="446D4140">
      <w:pPr>
        <w:adjustRightInd w:val="0"/>
        <w:snapToGrid w:val="0"/>
        <w:spacing w:line="560" w:lineRule="exact"/>
        <w:ind w:firstLine="640" w:firstLineChars="200"/>
        <w:rPr>
          <w:rFonts w:ascii="Times New Roman" w:hAnsi="Times New Roman" w:eastAsia="方正仿宋_GBK"/>
          <w:snapToGrid w:val="0"/>
          <w:color w:val="auto"/>
          <w:sz w:val="32"/>
          <w:szCs w:val="32"/>
        </w:rPr>
      </w:pPr>
      <w:r>
        <w:rPr>
          <w:rFonts w:ascii="Times New Roman" w:hAnsi="Times New Roman" w:eastAsia="仿宋_GB2312"/>
          <w:snapToGrid w:val="0"/>
          <w:color w:val="auto"/>
          <w:sz w:val="32"/>
          <w:szCs w:val="32"/>
        </w:rPr>
        <w:t>现场核查主要核实获证单位所提交的年检材料与现场实际情况的一致性、真实性（详见本通知</w:t>
      </w:r>
      <w:r>
        <w:rPr>
          <w:rFonts w:hint="eastAsia" w:ascii="仿宋_GB2312" w:hAnsi="仿宋_GB2312" w:eastAsia="仿宋_GB2312" w:cs="仿宋_GB2312"/>
          <w:snapToGrid w:val="0"/>
          <w:color w:val="auto"/>
          <w:sz w:val="32"/>
          <w:szCs w:val="32"/>
        </w:rPr>
        <w:t>的“四、年检材料”），</w:t>
      </w:r>
      <w:r>
        <w:rPr>
          <w:rFonts w:ascii="Times New Roman" w:hAnsi="Times New Roman" w:eastAsia="仿宋_GB2312"/>
          <w:snapToGrid w:val="0"/>
          <w:color w:val="auto"/>
          <w:sz w:val="32"/>
          <w:szCs w:val="32"/>
        </w:rPr>
        <w:t>并重点对申请许可现场验收考评或上一年度年检时发现问题的改进情况，逐项进行检查。</w:t>
      </w:r>
    </w:p>
    <w:p w14:paraId="52B82344">
      <w:pPr>
        <w:adjustRightInd w:val="0"/>
        <w:snapToGrid w:val="0"/>
        <w:spacing w:line="560" w:lineRule="exact"/>
        <w:ind w:firstLine="643" w:firstLineChars="200"/>
        <w:rPr>
          <w:rFonts w:ascii="Times New Roman" w:hAnsi="Times New Roman" w:eastAsia="楷体_GB2312"/>
          <w:snapToGrid w:val="0"/>
          <w:color w:val="auto"/>
          <w:sz w:val="32"/>
          <w:szCs w:val="32"/>
        </w:rPr>
      </w:pPr>
      <w:r>
        <w:rPr>
          <w:rFonts w:ascii="Times New Roman" w:hAnsi="Times New Roman" w:eastAsia="楷体_GB2312"/>
          <w:b/>
          <w:bCs/>
          <w:snapToGrid w:val="0"/>
          <w:color w:val="auto"/>
          <w:sz w:val="32"/>
          <w:szCs w:val="32"/>
        </w:rPr>
        <w:t>（四）综合评审</w:t>
      </w:r>
    </w:p>
    <w:p w14:paraId="3FAE664D">
      <w:pPr>
        <w:adjustRightInd w:val="0"/>
        <w:snapToGrid w:val="0"/>
        <w:spacing w:line="560" w:lineRule="exact"/>
        <w:ind w:firstLine="640" w:firstLineChars="200"/>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专家组全面综合以上情况，按《广西实验动物生产</w:t>
      </w:r>
      <w:r>
        <w:rPr>
          <w:rFonts w:hint="eastAsia" w:ascii="Times New Roman" w:hAnsi="Times New Roman" w:eastAsia="仿宋_GB2312"/>
          <w:snapToGrid w:val="0"/>
          <w:color w:val="auto"/>
          <w:sz w:val="32"/>
          <w:szCs w:val="32"/>
          <w:lang w:val="en-US" w:eastAsia="zh-CN"/>
        </w:rPr>
        <w:t>/使用</w:t>
      </w:r>
      <w:r>
        <w:rPr>
          <w:rFonts w:ascii="Times New Roman" w:hAnsi="Times New Roman" w:eastAsia="仿宋_GB2312"/>
          <w:snapToGrid w:val="0"/>
          <w:color w:val="auto"/>
          <w:sz w:val="32"/>
          <w:szCs w:val="32"/>
        </w:rPr>
        <w:t>许可证年检</w:t>
      </w:r>
      <w:r>
        <w:rPr>
          <w:rFonts w:hint="eastAsia" w:ascii="Times New Roman" w:hAnsi="Times New Roman" w:eastAsia="仿宋_GB2312"/>
          <w:snapToGrid w:val="0"/>
          <w:color w:val="auto"/>
          <w:sz w:val="32"/>
          <w:szCs w:val="32"/>
          <w:lang w:eastAsia="zh-CN"/>
        </w:rPr>
        <w:t>（书面审查）</w:t>
      </w:r>
      <w:r>
        <w:rPr>
          <w:rFonts w:ascii="Times New Roman" w:hAnsi="Times New Roman" w:eastAsia="仿宋_GB2312"/>
          <w:snapToGrid w:val="0"/>
          <w:color w:val="auto"/>
          <w:sz w:val="32"/>
          <w:szCs w:val="32"/>
        </w:rPr>
        <w:t>专家组评审表》或《广西实验动物生产</w:t>
      </w:r>
      <w:r>
        <w:rPr>
          <w:rFonts w:hint="eastAsia" w:ascii="Times New Roman" w:hAnsi="Times New Roman" w:eastAsia="仿宋_GB2312"/>
          <w:snapToGrid w:val="0"/>
          <w:color w:val="auto"/>
          <w:sz w:val="32"/>
          <w:szCs w:val="32"/>
          <w:lang w:val="en-US" w:eastAsia="zh-CN"/>
        </w:rPr>
        <w:t>/使用</w:t>
      </w:r>
      <w:r>
        <w:rPr>
          <w:rFonts w:ascii="Times New Roman" w:hAnsi="Times New Roman" w:eastAsia="仿宋_GB2312"/>
          <w:snapToGrid w:val="0"/>
          <w:color w:val="auto"/>
          <w:sz w:val="32"/>
          <w:szCs w:val="32"/>
        </w:rPr>
        <w:t>许可证年检</w:t>
      </w:r>
      <w:r>
        <w:rPr>
          <w:rFonts w:hint="eastAsia" w:ascii="Times New Roman" w:hAnsi="Times New Roman" w:eastAsia="仿宋_GB2312"/>
          <w:snapToGrid w:val="0"/>
          <w:color w:val="auto"/>
          <w:sz w:val="32"/>
          <w:szCs w:val="32"/>
          <w:lang w:eastAsia="zh-CN"/>
        </w:rPr>
        <w:t>现场核查</w:t>
      </w:r>
      <w:r>
        <w:rPr>
          <w:rFonts w:ascii="Times New Roman" w:hAnsi="Times New Roman" w:eastAsia="仿宋_GB2312"/>
          <w:snapToGrid w:val="0"/>
          <w:color w:val="auto"/>
          <w:sz w:val="32"/>
          <w:szCs w:val="32"/>
        </w:rPr>
        <w:t>专家组评审表》进行综合考评打分并形成年检结果建议，交自治区科技厅审核、备案。</w:t>
      </w:r>
    </w:p>
    <w:p w14:paraId="69E7EDB7">
      <w:pPr>
        <w:adjustRightInd w:val="0"/>
        <w:snapToGrid w:val="0"/>
        <w:spacing w:line="560" w:lineRule="exact"/>
        <w:ind w:firstLine="640" w:firstLineChars="200"/>
        <w:rPr>
          <w:rFonts w:ascii="Times New Roman" w:hAnsi="Times New Roman" w:eastAsia="黑体"/>
          <w:snapToGrid w:val="0"/>
          <w:color w:val="auto"/>
          <w:sz w:val="32"/>
          <w:szCs w:val="32"/>
        </w:rPr>
      </w:pPr>
      <w:r>
        <w:rPr>
          <w:rFonts w:ascii="Times New Roman" w:hAnsi="Times New Roman" w:eastAsia="黑体"/>
          <w:snapToGrid w:val="0"/>
          <w:color w:val="auto"/>
          <w:sz w:val="32"/>
          <w:szCs w:val="32"/>
        </w:rPr>
        <w:t>四、检测要求</w:t>
      </w:r>
    </w:p>
    <w:p w14:paraId="47E06EC2">
      <w:pPr>
        <w:adjustRightInd w:val="0"/>
        <w:snapToGrid w:val="0"/>
        <w:spacing w:line="560" w:lineRule="exact"/>
        <w:ind w:firstLine="640" w:firstLineChars="200"/>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根据《广西实验动物质量检测工作管理暂行办法》（桂科动字〔2009〕6号），自治区科技厅授权委托具备资质的实验动物质量检测机构，对有关年检申请单位进行实验动物质量（抽样）和（或）设施环境检测。</w:t>
      </w:r>
    </w:p>
    <w:p w14:paraId="6AD80CF7">
      <w:pPr>
        <w:adjustRightInd w:val="0"/>
        <w:snapToGrid w:val="0"/>
        <w:spacing w:line="560" w:lineRule="exact"/>
        <w:ind w:firstLine="640" w:firstLineChars="200"/>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需要开展现场检测的受检单位名单，由自治区科技厅确认后按分工交检测机构制订检测工作计划安排；具体开展检测时间提前告知自治区科技厅，以便确定能否安排人员随行跟踪检查。</w:t>
      </w:r>
    </w:p>
    <w:p w14:paraId="157919E6">
      <w:pPr>
        <w:adjustRightInd w:val="0"/>
        <w:snapToGrid w:val="0"/>
        <w:spacing w:line="560" w:lineRule="exact"/>
        <w:ind w:firstLine="640" w:firstLineChars="200"/>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有关检测工作的具体要求如下：</w:t>
      </w:r>
    </w:p>
    <w:p w14:paraId="303AD460">
      <w:pPr>
        <w:adjustRightInd w:val="0"/>
        <w:snapToGrid w:val="0"/>
        <w:spacing w:line="560" w:lineRule="exact"/>
        <w:ind w:firstLine="643" w:firstLineChars="200"/>
        <w:rPr>
          <w:rFonts w:ascii="Times New Roman" w:hAnsi="Times New Roman" w:eastAsia="楷体_GB2312"/>
          <w:snapToGrid w:val="0"/>
          <w:color w:val="auto"/>
          <w:sz w:val="32"/>
          <w:szCs w:val="32"/>
        </w:rPr>
      </w:pPr>
      <w:r>
        <w:rPr>
          <w:rFonts w:ascii="Times New Roman" w:hAnsi="Times New Roman" w:eastAsia="楷体_GB2312"/>
          <w:b/>
          <w:bCs/>
          <w:snapToGrid w:val="0"/>
          <w:color w:val="auto"/>
          <w:sz w:val="32"/>
          <w:szCs w:val="32"/>
        </w:rPr>
        <w:t>（一）受检单位</w:t>
      </w:r>
    </w:p>
    <w:p w14:paraId="31C8248F">
      <w:pPr>
        <w:adjustRightInd w:val="0"/>
        <w:snapToGrid w:val="0"/>
        <w:spacing w:line="560" w:lineRule="exact"/>
        <w:ind w:firstLine="640" w:firstLineChars="200"/>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受检单位应当积极配合做好现场（抽样）检测前期准备，为检测机构工作人员开展现场检测（特别是实验动物抽样）提供必要的人力、物力条件和安全防护措施（装备）保障。</w:t>
      </w:r>
    </w:p>
    <w:p w14:paraId="1DE4B82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如受检单位已停用或关闭实验动物设施，或年检时段内未使用设施从事许可范围工作（无从事实验动物工作原始记录）的，应在接到年检通知5个工作日内书面报告（先传真、后寄送）自治区科技厅。</w:t>
      </w:r>
    </w:p>
    <w:p w14:paraId="0E6E7C40">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Times New Roman" w:hAnsi="Times New Roman" w:eastAsia="楷体_GB2312"/>
          <w:snapToGrid w:val="0"/>
          <w:color w:val="auto"/>
          <w:sz w:val="32"/>
          <w:szCs w:val="32"/>
        </w:rPr>
      </w:pPr>
      <w:r>
        <w:rPr>
          <w:rFonts w:ascii="Times New Roman" w:hAnsi="Times New Roman" w:eastAsia="楷体_GB2312"/>
          <w:b/>
          <w:bCs/>
          <w:snapToGrid w:val="0"/>
          <w:color w:val="auto"/>
          <w:sz w:val="32"/>
          <w:szCs w:val="32"/>
        </w:rPr>
        <w:t>（二）检测机构</w:t>
      </w:r>
    </w:p>
    <w:p w14:paraId="24FC49F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1. 对生产单位的实验动物进行抽样时，依据有关标准规定，以抽样当天存栏种类的成品（商品）实验动物数为准抽样基数（种群数量不计在内，误差控制在有关规定允许的范围内）。确定抽样数后，按照科学、合理、可行的程序进行样品抽取、采集、处理、保存、包装、运输（经受检单位负责人员当场认可或派人随行后认可，在抽样记录表单上签字确</w:t>
      </w:r>
      <w:r>
        <w:rPr>
          <w:rFonts w:hint="eastAsia" w:ascii="仿宋_GB2312" w:hAnsi="仿宋_GB2312" w:eastAsia="仿宋_GB2312" w:cs="仿宋_GB2312"/>
          <w:snapToGrid w:val="0"/>
          <w:color w:val="auto"/>
          <w:sz w:val="32"/>
          <w:szCs w:val="32"/>
        </w:rPr>
        <w:t>认“无异议”），</w:t>
      </w:r>
      <w:r>
        <w:rPr>
          <w:rFonts w:ascii="Times New Roman" w:hAnsi="Times New Roman" w:eastAsia="仿宋_GB2312"/>
          <w:snapToGrid w:val="0"/>
          <w:color w:val="auto"/>
          <w:sz w:val="32"/>
          <w:szCs w:val="32"/>
        </w:rPr>
        <w:t>最大限度地避免交叉感染，并做好有关原始记录资料保存。</w:t>
      </w:r>
    </w:p>
    <w:p w14:paraId="694D881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2. 环境设施抽检的面积基数要与受检单位持有的许可证一致。</w:t>
      </w:r>
    </w:p>
    <w:p w14:paraId="36DB88B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3. 严格按有关标准、规范，完成实验动物质量（抽样）检测（生产单位）和设施环境检测（生产单位、使用单位），并出具合法有效的检测报告（一式两份）直接交自治区科技厅作为年检审查依据并留存备案。</w:t>
      </w:r>
    </w:p>
    <w:p w14:paraId="6A675DD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4. 受检单位自行送样的检测报告不作为年检依据。</w:t>
      </w:r>
    </w:p>
    <w:p w14:paraId="01E4382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黑体"/>
          <w:snapToGrid w:val="0"/>
          <w:color w:val="auto"/>
          <w:sz w:val="32"/>
          <w:szCs w:val="32"/>
        </w:rPr>
      </w:pPr>
      <w:r>
        <w:rPr>
          <w:rFonts w:ascii="Times New Roman" w:hAnsi="Times New Roman" w:eastAsia="黑体"/>
          <w:snapToGrid w:val="0"/>
          <w:color w:val="auto"/>
          <w:sz w:val="32"/>
          <w:szCs w:val="32"/>
        </w:rPr>
        <w:t>五、年检结果确定与应用</w:t>
      </w:r>
    </w:p>
    <w:p w14:paraId="7AEAC7C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（一）受检单位存在下列情形之一的，</w:t>
      </w:r>
      <w:r>
        <w:rPr>
          <w:rFonts w:hint="eastAsia" w:ascii="Times New Roman" w:hAnsi="Times New Roman" w:eastAsia="仿宋_GB2312"/>
          <w:snapToGrid w:val="0"/>
          <w:color w:val="auto"/>
          <w:sz w:val="32"/>
          <w:szCs w:val="32"/>
          <w:lang w:val="en-US" w:eastAsia="zh-CN"/>
        </w:rPr>
        <w:t>可判定</w:t>
      </w:r>
      <w:r>
        <w:rPr>
          <w:rFonts w:ascii="Times New Roman" w:hAnsi="Times New Roman" w:eastAsia="仿宋_GB2312"/>
          <w:snapToGrid w:val="0"/>
          <w:color w:val="auto"/>
          <w:sz w:val="32"/>
          <w:szCs w:val="32"/>
        </w:rPr>
        <w:t>年检为：不合格。</w:t>
      </w:r>
    </w:p>
    <w:p w14:paraId="05DE45D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1. 在通知规定时间内未提交年检材料。</w:t>
      </w:r>
    </w:p>
    <w:p w14:paraId="599B146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2. 工作事项超出许可范围或对设施布局作出影响质控的实质性变更。</w:t>
      </w:r>
    </w:p>
    <w:p w14:paraId="3968A54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3. 实验动物生产单位未能提供合法的实验动物种子来源证明。</w:t>
      </w:r>
    </w:p>
    <w:p w14:paraId="5D87A567">
      <w:pPr>
        <w:adjustRightInd w:val="0"/>
        <w:snapToGrid w:val="0"/>
        <w:spacing w:line="560" w:lineRule="exact"/>
        <w:ind w:firstLine="640" w:firstLineChars="200"/>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4. 使用单位未能提供实验动物来源单位的实验动物生产许可证复印件和实验动物质量合格证原件（使用的实验动物质量不合格）。</w:t>
      </w:r>
    </w:p>
    <w:p w14:paraId="436A8B24">
      <w:pPr>
        <w:adjustRightInd w:val="0"/>
        <w:snapToGrid w:val="0"/>
        <w:spacing w:line="560" w:lineRule="exact"/>
        <w:ind w:firstLine="640" w:firstLineChars="200"/>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5. 实验动物质量（抽样）检测或设施环境检测结果不合格。</w:t>
      </w:r>
    </w:p>
    <w:p w14:paraId="467E88AE">
      <w:pPr>
        <w:adjustRightInd w:val="0"/>
        <w:snapToGrid w:val="0"/>
        <w:spacing w:line="560" w:lineRule="exact"/>
        <w:ind w:firstLine="640" w:firstLineChars="200"/>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6. 按《广西实验动物生产</w:t>
      </w:r>
      <w:r>
        <w:rPr>
          <w:rFonts w:hint="eastAsia" w:ascii="Times New Roman" w:hAnsi="Times New Roman" w:eastAsia="仿宋_GB2312"/>
          <w:snapToGrid w:val="0"/>
          <w:color w:val="auto"/>
          <w:sz w:val="32"/>
          <w:szCs w:val="32"/>
          <w:lang w:val="en-US" w:eastAsia="zh-CN"/>
        </w:rPr>
        <w:t>/使用</w:t>
      </w:r>
      <w:r>
        <w:rPr>
          <w:rFonts w:ascii="Times New Roman" w:hAnsi="Times New Roman" w:eastAsia="仿宋_GB2312"/>
          <w:snapToGrid w:val="0"/>
          <w:color w:val="auto"/>
          <w:sz w:val="32"/>
          <w:szCs w:val="32"/>
        </w:rPr>
        <w:t>许可证年检</w:t>
      </w:r>
      <w:r>
        <w:rPr>
          <w:rFonts w:hint="eastAsia" w:ascii="Times New Roman" w:hAnsi="Times New Roman" w:eastAsia="仿宋_GB2312"/>
          <w:snapToGrid w:val="0"/>
          <w:color w:val="auto"/>
          <w:sz w:val="32"/>
          <w:szCs w:val="32"/>
          <w:lang w:eastAsia="zh-CN"/>
        </w:rPr>
        <w:t>（书面审查）</w:t>
      </w:r>
      <w:r>
        <w:rPr>
          <w:rFonts w:ascii="Times New Roman" w:hAnsi="Times New Roman" w:eastAsia="仿宋_GB2312"/>
          <w:snapToGrid w:val="0"/>
          <w:color w:val="auto"/>
          <w:sz w:val="32"/>
          <w:szCs w:val="32"/>
        </w:rPr>
        <w:t>专家组评审表》或《广西实验动物生产</w:t>
      </w:r>
      <w:r>
        <w:rPr>
          <w:rFonts w:hint="eastAsia" w:ascii="Times New Roman" w:hAnsi="Times New Roman" w:eastAsia="仿宋_GB2312"/>
          <w:snapToGrid w:val="0"/>
          <w:color w:val="auto"/>
          <w:sz w:val="32"/>
          <w:szCs w:val="32"/>
          <w:lang w:val="en-US" w:eastAsia="zh-CN"/>
        </w:rPr>
        <w:t>/使用</w:t>
      </w:r>
      <w:r>
        <w:rPr>
          <w:rFonts w:ascii="Times New Roman" w:hAnsi="Times New Roman" w:eastAsia="仿宋_GB2312"/>
          <w:snapToGrid w:val="0"/>
          <w:color w:val="auto"/>
          <w:sz w:val="32"/>
          <w:szCs w:val="32"/>
        </w:rPr>
        <w:t>许可证年检</w:t>
      </w:r>
      <w:r>
        <w:rPr>
          <w:rFonts w:hint="eastAsia" w:ascii="Times New Roman" w:hAnsi="Times New Roman" w:eastAsia="仿宋_GB2312"/>
          <w:snapToGrid w:val="0"/>
          <w:color w:val="auto"/>
          <w:sz w:val="32"/>
          <w:szCs w:val="32"/>
          <w:lang w:eastAsia="zh-CN"/>
        </w:rPr>
        <w:t>现场核查</w:t>
      </w:r>
      <w:r>
        <w:rPr>
          <w:rFonts w:ascii="Times New Roman" w:hAnsi="Times New Roman" w:eastAsia="仿宋_GB2312"/>
          <w:snapToGrid w:val="0"/>
          <w:color w:val="auto"/>
          <w:sz w:val="32"/>
          <w:szCs w:val="32"/>
        </w:rPr>
        <w:t>专家组评审表》综合考评，评分不达标。</w:t>
      </w:r>
    </w:p>
    <w:p w14:paraId="15767E28">
      <w:pPr>
        <w:adjustRightInd w:val="0"/>
        <w:snapToGrid w:val="0"/>
        <w:spacing w:line="560" w:lineRule="exact"/>
        <w:ind w:firstLine="640" w:firstLineChars="200"/>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7. 其他违反国家法律法规情形。</w:t>
      </w:r>
    </w:p>
    <w:p w14:paraId="2EC8E3AF">
      <w:pPr>
        <w:adjustRightInd w:val="0"/>
        <w:snapToGrid w:val="0"/>
        <w:spacing w:line="560" w:lineRule="exact"/>
        <w:ind w:firstLine="640" w:firstLineChars="200"/>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（二）对</w:t>
      </w:r>
      <w:r>
        <w:rPr>
          <w:rFonts w:hint="eastAsia" w:ascii="Times New Roman" w:hAnsi="Times New Roman" w:eastAsia="仿宋_GB2312"/>
          <w:snapToGrid w:val="0"/>
          <w:color w:val="auto"/>
          <w:sz w:val="32"/>
          <w:szCs w:val="32"/>
          <w:lang w:val="en-US" w:eastAsia="zh-CN"/>
        </w:rPr>
        <w:t>存在</w:t>
      </w:r>
      <w:r>
        <w:rPr>
          <w:rFonts w:ascii="Times New Roman" w:hAnsi="Times New Roman" w:eastAsia="仿宋_GB2312"/>
          <w:snapToGrid w:val="0"/>
          <w:color w:val="auto"/>
          <w:sz w:val="32"/>
          <w:szCs w:val="32"/>
        </w:rPr>
        <w:t>年检</w:t>
      </w:r>
      <w:r>
        <w:rPr>
          <w:rFonts w:hint="eastAsia" w:ascii="Times New Roman" w:hAnsi="Times New Roman" w:eastAsia="仿宋_GB2312"/>
          <w:snapToGrid w:val="0"/>
          <w:color w:val="auto"/>
          <w:sz w:val="32"/>
          <w:szCs w:val="32"/>
          <w:lang w:val="en-US" w:eastAsia="zh-CN"/>
        </w:rPr>
        <w:t>不合格情况的</w:t>
      </w:r>
      <w:r>
        <w:rPr>
          <w:rFonts w:ascii="Times New Roman" w:hAnsi="Times New Roman" w:eastAsia="仿宋_GB2312"/>
          <w:snapToGrid w:val="0"/>
          <w:color w:val="auto"/>
          <w:sz w:val="32"/>
          <w:szCs w:val="32"/>
        </w:rPr>
        <w:t>单位，限期3个月内完成整改。若因特殊情况需延长整改期限的，须提出整改延期申请，延长期限不超过3个月（即：延长后整改期限不超过6个月）。需要复检的，需在整改期限内参</w:t>
      </w:r>
      <w:r>
        <w:rPr>
          <w:rFonts w:hint="eastAsia" w:ascii="仿宋_GB2312" w:hAnsi="仿宋_GB2312" w:eastAsia="仿宋_GB2312" w:cs="仿宋_GB2312"/>
          <w:snapToGrid w:val="0"/>
          <w:color w:val="auto"/>
          <w:sz w:val="32"/>
          <w:szCs w:val="32"/>
        </w:rPr>
        <w:t>照上述“检测要求”由检测</w:t>
      </w:r>
      <w:r>
        <w:rPr>
          <w:rFonts w:ascii="Times New Roman" w:hAnsi="Times New Roman" w:eastAsia="仿宋_GB2312"/>
          <w:snapToGrid w:val="0"/>
          <w:color w:val="auto"/>
          <w:sz w:val="32"/>
          <w:szCs w:val="32"/>
        </w:rPr>
        <w:t>机构复检，复检所需全部费用由受检单位承担。经检测机构复检仍不合格的，自治区科技厅将予以公告，注销和收回其实验动物许可证。</w:t>
      </w:r>
    </w:p>
    <w:p w14:paraId="71A91EDD">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（三）自治区科技厅对专家组完成的年检评分和审查意见进行审核，作出年检合格或不合格的决定，对经5个工作日公示无异议的结果在广西壮族自治区科学技术厅网站（http://kjt.gxzf.gov.cn）上公布。</w:t>
      </w:r>
    </w:p>
    <w:p w14:paraId="05EC5D94">
      <w:pPr>
        <w:pStyle w:val="2"/>
        <w:spacing w:line="100" w:lineRule="exact"/>
        <w:rPr>
          <w:rFonts w:ascii="Times New Roman" w:hAnsi="Times New Roman" w:eastAsia="仿宋_GB2312" w:cs="Times New Roman"/>
          <w:sz w:val="32"/>
          <w:szCs w:val="32"/>
        </w:rPr>
      </w:pPr>
      <w:bookmarkStart w:id="0" w:name="_GoBack"/>
      <w:bookmarkEnd w:id="0"/>
    </w:p>
    <w:sectPr>
      <w:headerReference r:id="rId3" w:type="default"/>
      <w:footerReference r:id="rId4" w:type="default"/>
      <w:footerReference r:id="rId5" w:type="even"/>
      <w:pgSz w:w="11906" w:h="16838"/>
      <w:pgMar w:top="2098" w:right="1531" w:bottom="1418" w:left="1531" w:header="851" w:footer="1418" w:gutter="0"/>
      <w:pgNumType w:fmt="decimal"/>
      <w:cols w:space="720" w:num="1"/>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altName w:val="微软雅黑"/>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altName w:val="微软雅黑"/>
    <w:panose1 w:val="02000000000000000000"/>
    <w:charset w:val="86"/>
    <w:family w:val="script"/>
    <w:pitch w:val="default"/>
    <w:sig w:usb0="00000001" w:usb1="08000000" w:usb2="0000000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方正楷体_GBK">
    <w:altName w:val="微软雅黑"/>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63753">
    <w:pPr>
      <w:pStyle w:val="4"/>
      <w:numPr>
        <w:ilvl w:val="0"/>
        <w:numId w:val="0"/>
      </w:numPr>
      <w:spacing w:line="360" w:lineRule="exact"/>
      <w:ind w:leftChars="0"/>
      <w:jc w:val="both"/>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146000">
                          <w:pPr>
                            <w:pStyle w:val="4"/>
                            <w:rPr>
                              <w:rFonts w:hint="eastAsia" w:ascii="宋体" w:hAnsi="宋体" w:eastAsia="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14:paraId="2D146000">
                    <w:pPr>
                      <w:pStyle w:val="4"/>
                      <w:rPr>
                        <w:rFonts w:hint="eastAsia" w:ascii="宋体" w:hAnsi="宋体" w:eastAsia="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89215">
    <w:pPr>
      <w:pStyle w:val="4"/>
      <w:numPr>
        <w:ilvl w:val="0"/>
        <w:numId w:val="0"/>
      </w:numPr>
      <w:ind w:leftChars="0"/>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800ABF">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32"/>
                              <w:szCs w:val="32"/>
                            </w:rP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ZvO94BAAC+AwAADgAAAGRycy9lMm9Eb2MueG1srVPBjtMwEL0j8Q+W&#10;7zTZI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llm873gEAAL4DAAAOAAAAAAAA&#10;AAEAIAAAAB4BAABkcnMvZTJvRG9jLnhtbFBLBQYAAAAABgAGAFkBAABuBQAAAAA=&#10;">
              <v:fill on="f" focussize="0,0"/>
              <v:stroke on="f"/>
              <v:imagedata o:title=""/>
              <o:lock v:ext="edit" aspectratio="f"/>
              <v:textbox inset="0mm,0mm,0mm,0mm" style="mso-fit-shape-to-text:t;">
                <w:txbxContent>
                  <w:p w14:paraId="7F800ABF">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E37E6">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1"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0C4ABB88">
                          <w:r>
                            <w:t>ImpTraceLabel=PD94bWwgdmVyc2lvbj0nMS4wJyBlbmNvZGluZz0nVVRGLTgnPz48dHJhY2U+PGNvbnRlbnQ+PC9jb250ZW50PjxhY2NvdW50PjNrdXZhYmNpOWhjY2gwdjdtODNxdHE8L2FjY291bnQ+PG1hY2hpbmVDb2RlPkszOFpTM0gwMDE1NjgKPC9tYWNoaW5lQ29kZT48dGltZT4yMDIzLTEyLTE4IDExOjA3OjUzPC90aW1lPjxzeXN0ZW0+TUI8c3lzdGVtPjwvdHJhY2U+</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iofm7NAAAA/wAAAA8AAAAAAAAAAQAgAAAAIgAA&#10;AGRycy9kb3ducmV2LnhtbFBLAQIUABQAAAAIAIdO4kBMKsAJoQEAAFUDAAAOAAAAAAAAAAEAIAAA&#10;ABwBAABkcnMvZTJvRG9jLnhtbFBLBQYAAAAABgAGAFkBAAAvBQAAAAA=&#10;">
              <v:fill on="f" focussize="0,0"/>
              <v:stroke on="f"/>
              <v:imagedata o:title=""/>
              <o:lock v:ext="edit" aspectratio="f"/>
              <v:textbox>
                <w:txbxContent>
                  <w:p w14:paraId="0C4ABB88">
                    <w:r>
                      <w:t>ImpTraceLabel=PD94bWwgdmVyc2lvbj0nMS4wJyBlbmNvZGluZz0nVVRGLTgnPz48dHJhY2U+PGNvbnRlbnQ+PC9jb250ZW50PjxhY2NvdW50PjNrdXZhYmNpOWhjY2gwdjdtODNxdHE8L2FjY291bnQ+PG1hY2hpbmVDb2RlPkszOFpTM0gwMDE1NjgKPC9tYWNoaW5lQ29kZT48dGltZT4yMDIzLTEyLTE4IDExOjA3OjUzPC90aW1lPjxzeXN0ZW0+TUI8c3lzdGVtPjwvdHJhY2U+</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543BF"/>
    <w:rsid w:val="00056C43"/>
    <w:rsid w:val="00057E7D"/>
    <w:rsid w:val="00064356"/>
    <w:rsid w:val="000650BC"/>
    <w:rsid w:val="00076EB4"/>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18D7"/>
    <w:rsid w:val="0011417A"/>
    <w:rsid w:val="001179BC"/>
    <w:rsid w:val="00122223"/>
    <w:rsid w:val="00143345"/>
    <w:rsid w:val="00157938"/>
    <w:rsid w:val="00157C4D"/>
    <w:rsid w:val="0017337B"/>
    <w:rsid w:val="001910CE"/>
    <w:rsid w:val="00194269"/>
    <w:rsid w:val="001A3E4C"/>
    <w:rsid w:val="0024545E"/>
    <w:rsid w:val="00251261"/>
    <w:rsid w:val="002513F4"/>
    <w:rsid w:val="002718DF"/>
    <w:rsid w:val="00294BD7"/>
    <w:rsid w:val="002D02E5"/>
    <w:rsid w:val="00301927"/>
    <w:rsid w:val="003172AC"/>
    <w:rsid w:val="00326A0C"/>
    <w:rsid w:val="00340EAD"/>
    <w:rsid w:val="00355CA7"/>
    <w:rsid w:val="00361551"/>
    <w:rsid w:val="00366729"/>
    <w:rsid w:val="003758E4"/>
    <w:rsid w:val="00392B63"/>
    <w:rsid w:val="0039657C"/>
    <w:rsid w:val="00396CAE"/>
    <w:rsid w:val="003B364F"/>
    <w:rsid w:val="003C6B62"/>
    <w:rsid w:val="003E420D"/>
    <w:rsid w:val="003F1CF8"/>
    <w:rsid w:val="00411A4B"/>
    <w:rsid w:val="00420312"/>
    <w:rsid w:val="00436309"/>
    <w:rsid w:val="00454234"/>
    <w:rsid w:val="00460B46"/>
    <w:rsid w:val="00467301"/>
    <w:rsid w:val="00470EEC"/>
    <w:rsid w:val="00480D67"/>
    <w:rsid w:val="0048462D"/>
    <w:rsid w:val="00485383"/>
    <w:rsid w:val="004F0CAE"/>
    <w:rsid w:val="00510080"/>
    <w:rsid w:val="00514691"/>
    <w:rsid w:val="005A45E7"/>
    <w:rsid w:val="005B5143"/>
    <w:rsid w:val="005D02FF"/>
    <w:rsid w:val="005D3C02"/>
    <w:rsid w:val="005E6BD3"/>
    <w:rsid w:val="00647244"/>
    <w:rsid w:val="006B1924"/>
    <w:rsid w:val="006D70E0"/>
    <w:rsid w:val="00766A29"/>
    <w:rsid w:val="007B776C"/>
    <w:rsid w:val="007C7D17"/>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2369"/>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6B53"/>
    <w:rsid w:val="00A56E5E"/>
    <w:rsid w:val="00A62B2B"/>
    <w:rsid w:val="00A77A7C"/>
    <w:rsid w:val="00AC3DF7"/>
    <w:rsid w:val="00AC51D8"/>
    <w:rsid w:val="00AD4EEA"/>
    <w:rsid w:val="00AF0A05"/>
    <w:rsid w:val="00AF0B3E"/>
    <w:rsid w:val="00B52205"/>
    <w:rsid w:val="00BD007D"/>
    <w:rsid w:val="00BD5664"/>
    <w:rsid w:val="00BE2F0D"/>
    <w:rsid w:val="00BF1BD3"/>
    <w:rsid w:val="00C4713B"/>
    <w:rsid w:val="00C52E2C"/>
    <w:rsid w:val="00C66A72"/>
    <w:rsid w:val="00C73C2A"/>
    <w:rsid w:val="00C76983"/>
    <w:rsid w:val="00C80434"/>
    <w:rsid w:val="00C81658"/>
    <w:rsid w:val="00C9192E"/>
    <w:rsid w:val="00C94256"/>
    <w:rsid w:val="00C95912"/>
    <w:rsid w:val="00CA353A"/>
    <w:rsid w:val="00D3394E"/>
    <w:rsid w:val="00D50D8A"/>
    <w:rsid w:val="00D60630"/>
    <w:rsid w:val="00D61433"/>
    <w:rsid w:val="00D62BFB"/>
    <w:rsid w:val="00DC5977"/>
    <w:rsid w:val="00DD5BF7"/>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D12DB"/>
    <w:rsid w:val="00FD1FFE"/>
    <w:rsid w:val="00FE46B3"/>
    <w:rsid w:val="00FF3AC2"/>
    <w:rsid w:val="05CE6EB1"/>
    <w:rsid w:val="087F6923"/>
    <w:rsid w:val="1FFB6BB7"/>
    <w:rsid w:val="26BC7BDE"/>
    <w:rsid w:val="55625F0C"/>
    <w:rsid w:val="5AF35FEF"/>
    <w:rsid w:val="5CC44C22"/>
    <w:rsid w:val="5F2A78FD"/>
    <w:rsid w:val="642971E3"/>
    <w:rsid w:val="66C9548A"/>
    <w:rsid w:val="6D7F6622"/>
    <w:rsid w:val="75477E01"/>
    <w:rsid w:val="760A0802"/>
    <w:rsid w:val="7BF713E3"/>
    <w:rsid w:val="7E32DF2B"/>
    <w:rsid w:val="BEFFCE19"/>
    <w:rsid w:val="DE5F22D3"/>
    <w:rsid w:val="F3EF5292"/>
    <w:rsid w:val="FF7FC1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Balloon Text"/>
    <w:basedOn w:val="1"/>
    <w:link w:val="12"/>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spacing w:after="120" w:line="480" w:lineRule="auto"/>
    </w:pPr>
    <w:rPr>
      <w:rFonts w:ascii="Times New Roman" w:hAnsi="Times New Roman"/>
      <w:szCs w:val="24"/>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59"/>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0"/>
  </w:style>
  <w:style w:type="character" w:customStyle="1" w:styleId="12">
    <w:name w:val="批注框文本 Char"/>
    <w:basedOn w:val="10"/>
    <w:link w:val="3"/>
    <w:qFormat/>
    <w:uiPriority w:val="0"/>
    <w:rPr>
      <w:kern w:val="2"/>
      <w:sz w:val="18"/>
      <w:szCs w:val="18"/>
    </w:rPr>
  </w:style>
  <w:style w:type="character" w:customStyle="1" w:styleId="13">
    <w:name w:val="页脚 Char"/>
    <w:basedOn w:val="10"/>
    <w:link w:val="4"/>
    <w:qFormat/>
    <w:uiPriority w:val="99"/>
    <w:rPr>
      <w:kern w:val="2"/>
      <w:sz w:val="18"/>
      <w:szCs w:val="18"/>
    </w:rPr>
  </w:style>
  <w:style w:type="character" w:customStyle="1" w:styleId="14">
    <w:name w:val="页眉 Char"/>
    <w:basedOn w:val="10"/>
    <w:link w:val="5"/>
    <w:qFormat/>
    <w:uiPriority w:val="99"/>
    <w:rPr>
      <w:kern w:val="2"/>
      <w:sz w:val="18"/>
      <w:szCs w:val="18"/>
    </w:rPr>
  </w:style>
  <w:style w:type="paragraph" w:customStyle="1" w:styleId="15">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styleId="16">
    <w:name w:val="List Paragraph"/>
    <w:basedOn w:val="1"/>
    <w:unhideWhenUsed/>
    <w:qFormat/>
    <w:uiPriority w:val="99"/>
    <w:pPr>
      <w:ind w:firstLine="420" w:firstLineChars="200"/>
    </w:pPr>
  </w:style>
  <w:style w:type="character" w:customStyle="1" w:styleId="17">
    <w:name w:val="font21"/>
    <w:basedOn w:val="10"/>
    <w:qFormat/>
    <w:uiPriority w:val="0"/>
    <w:rPr>
      <w:rFonts w:hint="eastAsia" w:ascii="宋体" w:hAnsi="宋体" w:eastAsia="宋体" w:cs="宋体"/>
      <w:color w:val="000000"/>
      <w:sz w:val="22"/>
      <w:szCs w:val="22"/>
      <w:u w:val="none"/>
    </w:rPr>
  </w:style>
  <w:style w:type="character" w:customStyle="1" w:styleId="18">
    <w:name w:val="font51"/>
    <w:basedOn w:val="10"/>
    <w:qFormat/>
    <w:uiPriority w:val="0"/>
    <w:rPr>
      <w:rFonts w:hint="eastAsia" w:ascii="宋体" w:hAnsi="宋体" w:eastAsia="宋体" w:cs="宋体"/>
      <w:color w:val="FF0000"/>
      <w:sz w:val="22"/>
      <w:szCs w:val="22"/>
      <w:u w:val="none"/>
    </w:rPr>
  </w:style>
  <w:style w:type="character" w:customStyle="1" w:styleId="19">
    <w:name w:val="font3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http://www.gxst.gov.cn/</Company>
  <Pages>5</Pages>
  <Words>3095</Words>
  <Characters>3223</Characters>
  <Lines>1</Lines>
  <Paragraphs>1</Paragraphs>
  <TotalTime>9.33333333333333</TotalTime>
  <ScaleCrop>false</ScaleCrop>
  <LinksUpToDate>false</LinksUpToDate>
  <CharactersWithSpaces>3236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2020-03-13T16:33:00Z</dcterms:created>
  <dc:creator>梁晖</dc:creator>
  <cp:lastModifiedBy>墨迹夏子</cp:lastModifiedBy>
  <cp:lastPrinted>2020-06-03T18:53:00Z</cp:lastPrinted>
  <dcterms:modified xsi:type="dcterms:W3CDTF">2026-01-05T10:49:01Z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0E7C54C164B141D998870E67F4BFCFF9_13</vt:lpwstr>
  </property>
</Properties>
</file>