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FA221C">
      <w:pPr>
        <w:keepNext w:val="0"/>
        <w:keepLines w:val="0"/>
        <w:pageBreakBefore w:val="0"/>
        <w:widowControl w:val="0"/>
        <w:kinsoku/>
        <w:wordWrap/>
        <w:overflowPunct/>
        <w:topLinePunct w:val="0"/>
        <w:autoSpaceDE/>
        <w:autoSpaceDN/>
        <w:bidi w:val="0"/>
        <w:snapToGrid/>
        <w:spacing w:line="580" w:lineRule="exact"/>
        <w:jc w:val="left"/>
        <w:textAlignment w:val="auto"/>
        <w:outlineLvl w:val="0"/>
        <w:rPr>
          <w:rFonts w:hint="default" w:ascii="Times New Roman" w:hAnsi="Times New Roman" w:eastAsia="黑体" w:cs="Times New Roman"/>
          <w:spacing w:val="0"/>
          <w:sz w:val="32"/>
          <w:szCs w:val="32"/>
          <w:lang w:val="en-US" w:eastAsia="zh-CN" w:bidi="ar"/>
        </w:rPr>
      </w:pPr>
      <w:r>
        <w:rPr>
          <w:rFonts w:hint="default" w:ascii="Times New Roman" w:hAnsi="Times New Roman" w:eastAsia="黑体" w:cs="Times New Roman"/>
          <w:spacing w:val="0"/>
          <w:sz w:val="32"/>
          <w:szCs w:val="32"/>
          <w:lang w:val="en-US" w:eastAsia="zh-CN" w:bidi="ar"/>
        </w:rPr>
        <w:t>附件2</w:t>
      </w:r>
    </w:p>
    <w:p w14:paraId="0828B062">
      <w:pPr>
        <w:pStyle w:val="2"/>
        <w:keepNext w:val="0"/>
        <w:keepLines w:val="0"/>
        <w:pageBreakBefore w:val="0"/>
        <w:widowControl w:val="0"/>
        <w:kinsoku/>
        <w:wordWrap/>
        <w:overflowPunct/>
        <w:topLinePunct w:val="0"/>
        <w:autoSpaceDE/>
        <w:autoSpaceDN/>
        <w:bidi w:val="0"/>
        <w:snapToGrid/>
        <w:spacing w:line="580" w:lineRule="exact"/>
        <w:textAlignment w:val="auto"/>
        <w:rPr>
          <w:rFonts w:hint="default"/>
          <w:spacing w:val="0"/>
          <w:lang w:val="en-US" w:eastAsia="zh-CN"/>
        </w:rPr>
      </w:pPr>
    </w:p>
    <w:p w14:paraId="02D6C578">
      <w:pPr>
        <w:keepNext w:val="0"/>
        <w:keepLines w:val="0"/>
        <w:pageBreakBefore w:val="0"/>
        <w:widowControl w:val="0"/>
        <w:kinsoku/>
        <w:wordWrap/>
        <w:overflowPunct/>
        <w:topLinePunct w:val="0"/>
        <w:autoSpaceDE/>
        <w:autoSpaceDN/>
        <w:bidi w:val="0"/>
        <w:snapToGrid/>
        <w:spacing w:line="580" w:lineRule="exact"/>
        <w:ind w:firstLine="0" w:firstLineChars="0"/>
        <w:jc w:val="center"/>
        <w:textAlignment w:val="auto"/>
        <w:rPr>
          <w:rFonts w:hint="default" w:ascii="Times New Roman" w:hAnsi="Times New Roman" w:eastAsia="方正小标宋_GBK" w:cs="Times New Roman"/>
          <w:spacing w:val="0"/>
          <w:sz w:val="44"/>
          <w:szCs w:val="44"/>
        </w:rPr>
      </w:pPr>
      <w:r>
        <w:rPr>
          <w:rFonts w:hint="default" w:ascii="Times New Roman" w:hAnsi="Times New Roman" w:eastAsia="方正小标宋_GBK" w:cs="Times New Roman"/>
          <w:spacing w:val="0"/>
          <w:sz w:val="44"/>
          <w:szCs w:val="44"/>
        </w:rPr>
        <w:t>《广西科学技术奖励办法实施细则</w:t>
      </w:r>
    </w:p>
    <w:p w14:paraId="0B94039B">
      <w:pPr>
        <w:keepNext w:val="0"/>
        <w:keepLines w:val="0"/>
        <w:pageBreakBefore w:val="0"/>
        <w:widowControl w:val="0"/>
        <w:kinsoku/>
        <w:wordWrap/>
        <w:overflowPunct/>
        <w:topLinePunct w:val="0"/>
        <w:autoSpaceDE/>
        <w:autoSpaceDN/>
        <w:bidi w:val="0"/>
        <w:snapToGrid/>
        <w:spacing w:line="580" w:lineRule="exact"/>
        <w:ind w:firstLine="0" w:firstLineChars="0"/>
        <w:jc w:val="center"/>
        <w:textAlignment w:val="auto"/>
        <w:rPr>
          <w:rFonts w:hint="default" w:ascii="Times New Roman" w:hAnsi="Times New Roman" w:eastAsia="方正小标宋_GBK" w:cs="Times New Roman"/>
          <w:spacing w:val="0"/>
          <w:sz w:val="44"/>
          <w:szCs w:val="44"/>
        </w:rPr>
      </w:pPr>
      <w:r>
        <w:rPr>
          <w:rFonts w:hint="default" w:ascii="Times New Roman" w:hAnsi="Times New Roman" w:eastAsia="方正小标宋_GBK" w:cs="Times New Roman"/>
          <w:spacing w:val="0"/>
          <w:sz w:val="44"/>
          <w:szCs w:val="44"/>
        </w:rPr>
        <w:t>（修订征求意见稿）》修订说明</w:t>
      </w:r>
    </w:p>
    <w:p w14:paraId="0BCB9CC4">
      <w:pPr>
        <w:keepNext w:val="0"/>
        <w:keepLines w:val="0"/>
        <w:pageBreakBefore w:val="0"/>
        <w:widowControl w:val="0"/>
        <w:kinsoku/>
        <w:wordWrap/>
        <w:overflowPunct/>
        <w:topLinePunct w:val="0"/>
        <w:autoSpaceDE/>
        <w:autoSpaceDN/>
        <w:bidi w:val="0"/>
        <w:snapToGrid/>
        <w:spacing w:line="580" w:lineRule="exact"/>
        <w:ind w:firstLine="0" w:firstLineChars="0"/>
        <w:textAlignment w:val="auto"/>
        <w:rPr>
          <w:rFonts w:ascii="Times New Roman" w:hAnsi="Times New Roman"/>
          <w:spacing w:val="0"/>
        </w:rPr>
      </w:pPr>
    </w:p>
    <w:p w14:paraId="6B05248A">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cs="Times New Roman"/>
          <w:spacing w:val="0"/>
          <w:sz w:val="32"/>
          <w:szCs w:val="32"/>
        </w:rPr>
      </w:pPr>
      <w:r>
        <w:rPr>
          <w:rFonts w:hint="default" w:ascii="Times New Roman" w:hAnsi="Times New Roman" w:eastAsia="仿宋_GB2312"/>
          <w:bCs/>
          <w:color w:val="0C0C0C"/>
          <w:spacing w:val="0"/>
          <w:sz w:val="32"/>
          <w:szCs w:val="32"/>
          <w:lang w:bidi="ar"/>
        </w:rPr>
        <w:t>为贯彻落实《国家科学技术奖励条例》</w:t>
      </w:r>
      <w:r>
        <w:rPr>
          <w:rFonts w:hint="default" w:ascii="Times New Roman" w:hAnsi="Times New Roman" w:eastAsia="仿宋_GB2312" w:cs="Times New Roman"/>
          <w:spacing w:val="0"/>
          <w:sz w:val="32"/>
          <w:szCs w:val="32"/>
        </w:rPr>
        <w:t>（国令第782号）</w:t>
      </w:r>
      <w:r>
        <w:rPr>
          <w:rFonts w:hint="default" w:ascii="Times New Roman" w:hAnsi="Times New Roman" w:eastAsia="仿宋_GB2312"/>
          <w:bCs/>
          <w:color w:val="0C0C0C"/>
          <w:spacing w:val="0"/>
          <w:sz w:val="32"/>
          <w:szCs w:val="32"/>
          <w:lang w:bidi="ar"/>
        </w:rPr>
        <w:t>、《广西科学技术奖励办法》（</w:t>
      </w:r>
      <w:r>
        <w:rPr>
          <w:rFonts w:hint="default" w:ascii="Times New Roman" w:hAnsi="Times New Roman" w:eastAsia="仿宋_GB2312"/>
          <w:bCs/>
          <w:color w:val="0C0C0C"/>
          <w:spacing w:val="0"/>
          <w:sz w:val="32"/>
          <w:szCs w:val="32"/>
          <w:lang w:val="en-US" w:eastAsia="zh-CN" w:bidi="ar"/>
        </w:rPr>
        <w:t>桂政发</w:t>
      </w:r>
      <w:r>
        <w:rPr>
          <w:rFonts w:hint="default" w:ascii="Times New Roman" w:hAnsi="Times New Roman" w:eastAsia="仿宋_GB2312"/>
          <w:bCs/>
          <w:color w:val="0C0C0C"/>
          <w:spacing w:val="0"/>
          <w:sz w:val="32"/>
          <w:szCs w:val="32"/>
          <w:lang w:bidi="ar"/>
        </w:rPr>
        <w:t>〔202</w:t>
      </w:r>
      <w:r>
        <w:rPr>
          <w:rFonts w:hint="default" w:ascii="Times New Roman" w:hAnsi="Times New Roman" w:eastAsia="仿宋_GB2312"/>
          <w:bCs/>
          <w:color w:val="0C0C0C"/>
          <w:spacing w:val="0"/>
          <w:sz w:val="32"/>
          <w:szCs w:val="32"/>
          <w:lang w:val="en-US" w:eastAsia="zh-CN" w:bidi="ar"/>
        </w:rPr>
        <w:t>5</w:t>
      </w:r>
      <w:r>
        <w:rPr>
          <w:rFonts w:hint="default" w:ascii="Times New Roman" w:hAnsi="Times New Roman" w:eastAsia="仿宋_GB2312"/>
          <w:bCs/>
          <w:color w:val="0C0C0C"/>
          <w:spacing w:val="0"/>
          <w:sz w:val="32"/>
          <w:szCs w:val="32"/>
          <w:lang w:bidi="ar"/>
        </w:rPr>
        <w:t>〕</w:t>
      </w:r>
      <w:r>
        <w:rPr>
          <w:rFonts w:hint="default" w:ascii="Times New Roman" w:hAnsi="Times New Roman" w:eastAsia="仿宋_GB2312"/>
          <w:bCs/>
          <w:color w:val="0C0C0C"/>
          <w:spacing w:val="0"/>
          <w:sz w:val="32"/>
          <w:szCs w:val="32"/>
          <w:lang w:val="en-US" w:eastAsia="zh-CN" w:bidi="ar"/>
        </w:rPr>
        <w:t>4</w:t>
      </w:r>
      <w:r>
        <w:rPr>
          <w:rFonts w:hint="default" w:ascii="Times New Roman" w:hAnsi="Times New Roman" w:eastAsia="仿宋_GB2312"/>
          <w:bCs/>
          <w:color w:val="0C0C0C"/>
          <w:spacing w:val="0"/>
          <w:sz w:val="32"/>
          <w:szCs w:val="32"/>
          <w:lang w:bidi="ar"/>
        </w:rPr>
        <w:t>号）等文件精神，进一步做好广西科学技术奖励工作，结合国内其他地区科技奖励有关工作经验和我区实际，我厅决定对《广西科学技术奖励办法实施细则》（桂科规字〔2024〕4号）进行修订。现将《广西科学技术奖励办法实施细则（修订征求意见稿）》修订情况简要说明如下。</w:t>
      </w:r>
    </w:p>
    <w:p w14:paraId="7FCDBCA4">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ascii="Times New Roman" w:hAnsi="Times New Roman" w:eastAsia="黑体"/>
          <w:spacing w:val="0"/>
          <w:sz w:val="32"/>
          <w:szCs w:val="32"/>
        </w:rPr>
      </w:pPr>
      <w:r>
        <w:rPr>
          <w:rFonts w:hint="default" w:ascii="Times New Roman" w:hAnsi="Times New Roman" w:eastAsia="黑体"/>
          <w:spacing w:val="0"/>
          <w:sz w:val="32"/>
          <w:szCs w:val="32"/>
        </w:rPr>
        <w:t>一、修订背景</w:t>
      </w:r>
    </w:p>
    <w:p w14:paraId="6BFDD2E2">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2020年，国家科学技术奖励工作办公室印发《国家科学技术奖异议处理办法》（国科奖字〔2020〕10号），参照相关规定，进一步规范和完善广西科学技术奖异议处理工作。</w:t>
      </w:r>
    </w:p>
    <w:p w14:paraId="14B6779C">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cs="Times New Roman"/>
          <w:spacing w:val="0"/>
          <w:sz w:val="32"/>
          <w:szCs w:val="32"/>
          <w:lang w:eastAsia="zh-CN"/>
        </w:rPr>
      </w:pPr>
      <w:r>
        <w:rPr>
          <w:rFonts w:hint="default" w:ascii="Times New Roman" w:hAnsi="Times New Roman" w:eastAsia="仿宋_GB2312"/>
          <w:bCs/>
          <w:color w:val="0C0C0C"/>
          <w:spacing w:val="0"/>
          <w:sz w:val="32"/>
          <w:szCs w:val="32"/>
          <w:lang w:val="en-US" w:eastAsia="zh-CN" w:bidi="ar"/>
        </w:rPr>
        <w:t>2024年，《国务院关于修改〈国家科学技术奖励条例〉的决定》</w:t>
      </w:r>
      <w:r>
        <w:rPr>
          <w:rFonts w:hint="default" w:ascii="Times New Roman" w:hAnsi="Times New Roman" w:eastAsia="仿宋_GB2312" w:cs="Times New Roman"/>
          <w:spacing w:val="0"/>
          <w:sz w:val="32"/>
          <w:szCs w:val="32"/>
        </w:rPr>
        <w:t>（国令第782号）</w:t>
      </w:r>
      <w:r>
        <w:rPr>
          <w:rFonts w:hint="default" w:ascii="Times New Roman" w:hAnsi="Times New Roman" w:eastAsia="仿宋_GB2312" w:cs="Times New Roman"/>
          <w:spacing w:val="0"/>
          <w:sz w:val="32"/>
          <w:szCs w:val="32"/>
          <w:lang w:eastAsia="zh-CN"/>
        </w:rPr>
        <w:t>。</w:t>
      </w:r>
    </w:p>
    <w:p w14:paraId="4EAF194D">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eastAsia" w:ascii="仿宋_GB2312" w:hAnsi="仿宋_GB2312" w:eastAsia="仿宋_GB2312" w:cs="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2024年，习近平总书记在召开的全国科技大会、国家科学技术奖励大会、两院院士大会上作出重要讲话精神，提</w:t>
      </w:r>
      <w:r>
        <w:rPr>
          <w:rFonts w:hint="eastAsia" w:ascii="仿宋_GB2312" w:hAnsi="仿宋_GB2312" w:eastAsia="仿宋_GB2312" w:cs="仿宋_GB2312"/>
          <w:bCs/>
          <w:color w:val="0C0C0C"/>
          <w:spacing w:val="0"/>
          <w:sz w:val="32"/>
          <w:szCs w:val="32"/>
          <w:lang w:val="en-US" w:eastAsia="zh-CN" w:bidi="ar"/>
        </w:rPr>
        <w:t>出“要完善科技奖励、收入分配、成果赋权等激励制度，让更多优秀人才得到合理回报、释放创新活力”。</w:t>
      </w:r>
    </w:p>
    <w:p w14:paraId="12BACBB1">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2025年1月，自治区人民政府印发《广西科学技术奖励办法》（桂政发〔2025〕4号），明确自2025年3月1日起施行。</w:t>
      </w:r>
    </w:p>
    <w:p w14:paraId="665B3CF9">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ascii="Times New Roman" w:hAnsi="Times New Roman"/>
          <w:spacing w:val="0"/>
          <w:sz w:val="32"/>
          <w:szCs w:val="32"/>
        </w:rPr>
      </w:pPr>
      <w:r>
        <w:rPr>
          <w:rFonts w:hint="default" w:ascii="Times New Roman" w:hAnsi="Times New Roman" w:eastAsia="仿宋_GB2312"/>
          <w:bCs/>
          <w:color w:val="0C0C0C"/>
          <w:spacing w:val="0"/>
          <w:sz w:val="32"/>
          <w:szCs w:val="32"/>
          <w:lang w:val="en-US" w:eastAsia="zh-CN" w:bidi="ar"/>
        </w:rPr>
        <w:t>为切实认真将《广西科学技术奖励办法》精神要求、改革举措贯彻到奖励工作各环节，进一步规范本自治区科学技术奖提名、评审、授予等各项活动，细化明确奖励范围、评审标准、组织程序、异议处理等方面内容，提升科技奖励工作的操作性和规范性，自治区科技厅起草了《广西科学技术奖励办法实施细则（修订征求意见稿）》。</w:t>
      </w:r>
    </w:p>
    <w:p w14:paraId="70AEA8D8">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ascii="Times New Roman" w:hAnsi="Times New Roman" w:eastAsia="黑体"/>
          <w:spacing w:val="0"/>
          <w:sz w:val="32"/>
          <w:szCs w:val="32"/>
        </w:rPr>
      </w:pPr>
      <w:r>
        <w:rPr>
          <w:rFonts w:hint="default" w:ascii="Times New Roman" w:hAnsi="Times New Roman" w:eastAsia="黑体"/>
          <w:spacing w:val="0"/>
          <w:sz w:val="32"/>
          <w:szCs w:val="32"/>
        </w:rPr>
        <w:t>二、主要修订内容</w:t>
      </w:r>
    </w:p>
    <w:p w14:paraId="210957A6">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《广西科学技术奖励办法实施细则（修订征求意见稿）》共六章八十二条，主要修订内容如下：</w:t>
      </w:r>
    </w:p>
    <w:p w14:paraId="3AD73093">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一）加强党对奖励工作的统一领导。修订第二条和第八条，明确广西科学技术奖励工作坚持和加强党的全面领导，对原细则中奖励由自治区人民政府授予修改为由自治区党委、自治区人民政府授予，提高广西科技奖励工作组织质量和权威性。</w:t>
      </w:r>
    </w:p>
    <w:p w14:paraId="0D219FE8">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二）优化最高奖、青年奖、合作奖、企业奖等奖项有关要求。修订第九条、第十条、第十三条、第十五条、第十七条、第十八条、第十九条、第四十一条、第四十七条等，细化奖励办法中最高奖、青年奖、合作奖、企业奖的有关定性和定量解释，定性解释更加突出候选个人对广西经济社会发展的贡献，其中青年奖根据为科技进步和社会发展作出贡献程度，分为青年科技杰出贡献奖和青年科技奖，体现青年科技人才梯次培养举措。定量解释突出支持女性科技工作者、成果转化支撑产业发展、鼓励企业开展高新技术活动，青年奖（女性）年龄要求由未满45周岁放宽至不超过48周岁，企业奖新增</w:t>
      </w:r>
      <w:r>
        <w:rPr>
          <w:rFonts w:hint="eastAsia" w:ascii="仿宋_GB2312" w:hAnsi="仿宋_GB2312" w:eastAsia="仿宋_GB2312" w:cs="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研发费用占比不低于4%，高新技术产品（服务）收入占比不低于70%</w:t>
      </w:r>
      <w:r>
        <w:rPr>
          <w:rFonts w:hint="eastAsia" w:ascii="仿宋_GB2312" w:hAnsi="仿宋_GB2312" w:eastAsia="仿宋_GB2312" w:cs="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等要求。</w:t>
      </w:r>
    </w:p>
    <w:p w14:paraId="28B4AE07">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eastAsia" w:ascii="仿宋_GB2312" w:hAnsi="仿宋_GB2312" w:eastAsia="仿宋_GB2312" w:cs="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（三）增设国际科学技术合作奖。修订第五十条和第五十一条，参照国家奖和其他省市做法，对授予合作奖的外国人或者外国组织进行了细化解释和条件限定，更好服务广</w:t>
      </w:r>
      <w:r>
        <w:rPr>
          <w:rFonts w:hint="eastAsia" w:ascii="仿宋_GB2312" w:hAnsi="仿宋_GB2312" w:eastAsia="仿宋_GB2312" w:cs="仿宋_GB2312"/>
          <w:bCs/>
          <w:color w:val="0C0C0C"/>
          <w:spacing w:val="0"/>
          <w:sz w:val="32"/>
          <w:szCs w:val="32"/>
          <w:lang w:val="en-US" w:eastAsia="zh-CN" w:bidi="ar"/>
        </w:rPr>
        <w:t>西“一区两地一园一通道”战略定位和推动广西建设面向东盟科技创新合作高地。</w:t>
      </w:r>
    </w:p>
    <w:p w14:paraId="55F88C25">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eastAsia" w:ascii="仿宋_GB2312" w:hAnsi="仿宋_GB2312" w:eastAsia="仿宋_GB2312" w:cs="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（四）贯彻统一大市场建设和公平竞争要求。修订第三条、第六条、第二十二条、第二十三条、第二十四条、第二十七条、第二十八条、第三十一条、第三十六条、第三十七条、第三十八条、第四十四</w:t>
      </w:r>
      <w:r>
        <w:rPr>
          <w:rFonts w:hint="eastAsia" w:ascii="Times New Roman" w:hAnsi="Times New Roman" w:eastAsia="仿宋_GB2312"/>
          <w:bCs/>
          <w:color w:val="0C0C0C"/>
          <w:spacing w:val="0"/>
          <w:sz w:val="32"/>
          <w:szCs w:val="32"/>
          <w:lang w:val="en-US" w:eastAsia="zh-CN" w:bidi="ar"/>
        </w:rPr>
        <w:t>条</w:t>
      </w:r>
      <w:r>
        <w:rPr>
          <w:rFonts w:hint="default" w:ascii="Times New Roman" w:hAnsi="Times New Roman" w:eastAsia="仿宋_GB2312"/>
          <w:bCs/>
          <w:color w:val="0C0C0C"/>
          <w:spacing w:val="0"/>
          <w:sz w:val="32"/>
          <w:szCs w:val="32"/>
          <w:lang w:val="en-US" w:eastAsia="zh-CN" w:bidi="ar"/>
        </w:rPr>
        <w:t>等，将第</w:t>
      </w:r>
      <w:r>
        <w:rPr>
          <w:rFonts w:hint="eastAsia" w:ascii="仿宋_GB2312" w:hAnsi="仿宋_GB2312" w:eastAsia="仿宋_GB2312" w:cs="仿宋_GB2312"/>
          <w:bCs/>
          <w:color w:val="0C0C0C"/>
          <w:spacing w:val="0"/>
          <w:sz w:val="32"/>
          <w:szCs w:val="32"/>
          <w:lang w:val="en-US" w:eastAsia="zh-CN" w:bidi="ar"/>
        </w:rPr>
        <w:t>三条中组织明确为“法人”修改为“依法注册或登记的组织”，删除了最高科学技术奖、青年科技奖关于候选人在本自治区工作，以及企业科技创新奖关于企业在本自治区注册的限制，更加符合统一大市场建设和公平竞争要求。</w:t>
      </w:r>
    </w:p>
    <w:p w14:paraId="5399BB3B">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五）优化提名和评审环节。修订第五十二条、第五十五条、第五十八条、第六十二条、第六十七条、第六十八条，新增中直驻桂单位为提名单位，规范国际科学技术合作奖的提名程序，优化行业评审、综合评审的通过票数和投票轮次要求，避免因票数分散导致奖励名额的落空现象，明确利害关系人范围和回避情形，进一步增强广西科学技术奖的严谨性和科学性。</w:t>
      </w:r>
    </w:p>
    <w:p w14:paraId="0EB31E51">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六）完善奖励工作异议处理工作。修订第七十一条、第七十二条、第七十三条、第七十四条、第七十五条、第七十六条、第七十七条、第七十八条、第七十九条，参照《国家科学技术奖异议处理办法》，进一步明确规定异议提出方式、异议受理范围、异议处理程序、撤回提名情形等内容。</w:t>
      </w:r>
    </w:p>
    <w:p w14:paraId="66F28116">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eastAsia" w:ascii="仿宋_GB2312" w:hAnsi="仿宋_GB2312" w:eastAsia="仿宋_GB2312" w:cs="仿宋_GB2312"/>
          <w:spacing w:val="0"/>
          <w:sz w:val="32"/>
          <w:szCs w:val="32"/>
        </w:rPr>
      </w:pPr>
      <w:r>
        <w:rPr>
          <w:rFonts w:hint="default" w:ascii="Times New Roman" w:hAnsi="Times New Roman" w:eastAsia="仿宋_GB2312"/>
          <w:bCs/>
          <w:color w:val="0C0C0C"/>
          <w:spacing w:val="0"/>
          <w:sz w:val="32"/>
          <w:szCs w:val="32"/>
          <w:lang w:val="en-US" w:eastAsia="zh-CN" w:bidi="ar"/>
        </w:rPr>
        <w:t>（七）依据奖励办法规范有关表述。修订第五条、第七条、第十一条、第十二条、第十三条、第十四条、第十六条、第二十条、第二十一条、第二十四条、第二十六条、第二十七条、第三十三条、第四十条、第四十五条、第五十三条</w:t>
      </w:r>
      <w:r>
        <w:rPr>
          <w:rFonts w:hint="default" w:ascii="Times New Roman" w:hAnsi="Times New Roman" w:eastAsia="仿宋_GB2312" w:cs="Times New Roman"/>
          <w:color w:val="000000"/>
          <w:spacing w:val="0"/>
          <w:kern w:val="0"/>
          <w:sz w:val="24"/>
          <w:lang w:val="en-US" w:eastAsia="zh-CN" w:bidi="ar"/>
        </w:rPr>
        <w:t>、</w:t>
      </w:r>
      <w:r>
        <w:rPr>
          <w:rFonts w:hint="default" w:ascii="Times New Roman" w:hAnsi="Times New Roman" w:eastAsia="仿宋_GB2312"/>
          <w:bCs/>
          <w:color w:val="0C0C0C"/>
          <w:spacing w:val="0"/>
          <w:sz w:val="32"/>
          <w:szCs w:val="32"/>
          <w:lang w:val="en-US" w:eastAsia="zh-CN" w:bidi="ar"/>
        </w:rPr>
        <w:t>第五十四条、第五十九条、第六十二条、第七十条等，规</w:t>
      </w:r>
      <w:r>
        <w:rPr>
          <w:rFonts w:hint="eastAsia" w:ascii="仿宋_GB2312" w:hAnsi="仿宋_GB2312" w:eastAsia="仿宋_GB2312" w:cs="仿宋_GB2312"/>
          <w:bCs/>
          <w:color w:val="0C0C0C"/>
          <w:spacing w:val="0"/>
          <w:sz w:val="32"/>
          <w:szCs w:val="32"/>
          <w:lang w:val="en-US" w:eastAsia="zh-CN" w:bidi="ar"/>
        </w:rPr>
        <w:t>范“最高科学技术奖</w:t>
      </w:r>
      <w:bookmarkStart w:id="0" w:name="_GoBack"/>
      <w:bookmarkEnd w:id="0"/>
      <w:r>
        <w:rPr>
          <w:rFonts w:hint="eastAsia" w:ascii="仿宋_GB2312" w:hAnsi="仿宋_GB2312" w:eastAsia="仿宋_GB2312" w:cs="仿宋_GB2312"/>
          <w:bCs/>
          <w:color w:val="0C0C0C"/>
          <w:spacing w:val="0"/>
          <w:sz w:val="32"/>
          <w:szCs w:val="32"/>
          <w:lang w:val="en-US" w:eastAsia="zh-CN" w:bidi="ar"/>
        </w:rPr>
        <w:t>”“青年科技奖”“科技成果转化合作奖”等表述，明确自然奖主要论著候选人署名要求和发明奖前三候选个人署名要求，进一步增强广西科学技术奖的严谨性和规范性。</w:t>
      </w:r>
    </w:p>
    <w:p w14:paraId="6CAF6588">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ascii="Times New Roman" w:hAnsi="Times New Roman" w:eastAsia="黑体"/>
          <w:spacing w:val="0"/>
          <w:sz w:val="32"/>
          <w:szCs w:val="32"/>
        </w:rPr>
      </w:pPr>
      <w:r>
        <w:rPr>
          <w:rFonts w:hint="default" w:ascii="Times New Roman" w:hAnsi="Times New Roman" w:eastAsia="黑体"/>
          <w:spacing w:val="0"/>
          <w:sz w:val="32"/>
          <w:szCs w:val="32"/>
        </w:rPr>
        <w:t>三、参考国家及地方出台文件</w:t>
      </w:r>
    </w:p>
    <w:p w14:paraId="0096F348">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1.</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国家科学技术奖励工作办公室印发《国家科学技术奖异议处理办法》（国科奖字〔2020〕10号）。</w:t>
      </w:r>
    </w:p>
    <w:p w14:paraId="5B212D15">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2.</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江苏省印发《江苏省科学技术奖励办法》</w:t>
      </w:r>
      <w:r>
        <w:rPr>
          <w:rFonts w:hint="eastAsia" w:ascii="Times New Roman" w:hAnsi="Times New Roman" w:eastAsia="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省政府令第186号</w:t>
      </w:r>
      <w:r>
        <w:rPr>
          <w:rFonts w:hint="eastAsia" w:ascii="Times New Roman" w:hAnsi="Times New Roman" w:eastAsia="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、《省科技厅关于2023年度江苏省科学技术奖提名工作的通知》（苏科成发〔2024〕18号）。</w:t>
      </w:r>
    </w:p>
    <w:p w14:paraId="4680645C">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3.</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浙江省印发《浙江省科学技术奖励办法》（省政府令第396号）、《省科学技术厅关于印发〈浙江省科学技术奖励办法实施细则（修订）〉的通知》（浙科发成〔2023〕17号）。</w:t>
      </w:r>
    </w:p>
    <w:p w14:paraId="55EB9523">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4.</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湖北省印发《湖北省科学技术奖励办法》</w:t>
      </w:r>
      <w:r>
        <w:rPr>
          <w:rFonts w:hint="eastAsia" w:ascii="Times New Roman" w:hAnsi="Times New Roman" w:eastAsia="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省人民政府令第428号</w:t>
      </w:r>
      <w:r>
        <w:rPr>
          <w:rFonts w:hint="eastAsia" w:ascii="Times New Roman" w:hAnsi="Times New Roman" w:eastAsia="仿宋_GB2312"/>
          <w:bCs/>
          <w:color w:val="0C0C0C"/>
          <w:spacing w:val="0"/>
          <w:sz w:val="32"/>
          <w:szCs w:val="32"/>
          <w:lang w:val="en-US" w:eastAsia="zh-CN" w:bidi="ar"/>
        </w:rPr>
        <w:t>）</w:t>
      </w:r>
      <w:r>
        <w:rPr>
          <w:rFonts w:hint="default" w:ascii="Times New Roman" w:hAnsi="Times New Roman" w:eastAsia="仿宋_GB2312"/>
          <w:bCs/>
          <w:color w:val="0C0C0C"/>
          <w:spacing w:val="0"/>
          <w:sz w:val="32"/>
          <w:szCs w:val="32"/>
          <w:lang w:val="en-US" w:eastAsia="zh-CN" w:bidi="ar"/>
        </w:rPr>
        <w:t>、《省科技厅关于印发〈湖北省科学技术奖励办法实施细则〉的通知》（鄂科技规〔2023〕3号）。</w:t>
      </w:r>
    </w:p>
    <w:p w14:paraId="2B3A7B5D">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5.</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云南省印发《云南省科学技术奖励办法》（省政府令第224号）、《省科技厅关于印发〈云南省科学技术奖励实施细则〉的通知》（云科规〔2022〕12号）、《关于2023年度云南省科学技术奖提名工作的通知》（云科奖发〔2023〕1号）。</w:t>
      </w:r>
    </w:p>
    <w:p w14:paraId="50B31EDA">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US" w:eastAsia="zh-CN" w:bidi="ar"/>
        </w:rPr>
      </w:pPr>
      <w:r>
        <w:rPr>
          <w:rFonts w:hint="default" w:ascii="Times New Roman" w:hAnsi="Times New Roman" w:eastAsia="仿宋_GB2312"/>
          <w:bCs/>
          <w:color w:val="0C0C0C"/>
          <w:spacing w:val="0"/>
          <w:sz w:val="32"/>
          <w:szCs w:val="32"/>
          <w:lang w:val="en-US" w:eastAsia="zh-CN" w:bidi="ar"/>
        </w:rPr>
        <w:t>6.</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贵州省印发《贵州省科学技术奖励办法》（省政府第56号令）、《省科技厅关于印发〈贵州省科学技术奖励实施细则〉的通知》（黔科通〔2018〕129号）。</w:t>
      </w:r>
    </w:p>
    <w:p w14:paraId="6C2604AD">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hint="default" w:ascii="Times New Roman" w:hAnsi="Times New Roman" w:eastAsia="仿宋_GB2312"/>
          <w:bCs/>
          <w:color w:val="0C0C0C"/>
          <w:spacing w:val="0"/>
          <w:sz w:val="32"/>
          <w:szCs w:val="32"/>
          <w:lang w:val="en" w:eastAsia="zh-CN" w:bidi="ar"/>
        </w:rPr>
      </w:pPr>
      <w:r>
        <w:rPr>
          <w:rFonts w:hint="default" w:ascii="Times New Roman" w:hAnsi="Times New Roman" w:eastAsia="仿宋_GB2312"/>
          <w:bCs/>
          <w:color w:val="0C0C0C"/>
          <w:spacing w:val="0"/>
          <w:sz w:val="32"/>
          <w:szCs w:val="32"/>
          <w:lang w:val="en-US" w:eastAsia="zh-CN" w:bidi="ar"/>
        </w:rPr>
        <w:t>7.</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湖南省印发《湖南省科学技术奖励办法》（省人民政府令第292号）、《省科技厅关于印发〈湖南省科学技术奖励实施细则〉的通知》（黔科通〔2018〕129号）</w:t>
      </w:r>
      <w:r>
        <w:rPr>
          <w:rFonts w:hint="eastAsia" w:ascii="Times New Roman" w:hAnsi="Times New Roman" w:eastAsia="仿宋_GB2312"/>
          <w:bCs/>
          <w:color w:val="0C0C0C"/>
          <w:spacing w:val="0"/>
          <w:sz w:val="32"/>
          <w:szCs w:val="32"/>
          <w:lang w:val="en-US" w:eastAsia="zh-CN" w:bidi="ar"/>
        </w:rPr>
        <w:t>。</w:t>
      </w:r>
    </w:p>
    <w:p w14:paraId="0D172C1B">
      <w:pPr>
        <w:keepNext w:val="0"/>
        <w:keepLines w:val="0"/>
        <w:pageBreakBefore w:val="0"/>
        <w:widowControl w:val="0"/>
        <w:kinsoku/>
        <w:wordWrap/>
        <w:overflowPunct/>
        <w:topLinePunct w:val="0"/>
        <w:autoSpaceDE/>
        <w:autoSpaceDN/>
        <w:bidi w:val="0"/>
        <w:adjustRightInd/>
        <w:snapToGrid/>
        <w:spacing w:line="580" w:lineRule="exact"/>
        <w:ind w:firstLine="641"/>
        <w:textAlignment w:val="auto"/>
        <w:rPr>
          <w:rFonts w:ascii="Times New Roman" w:hAnsi="Times New Roman" w:eastAsia="宋体" w:cs="Times New Roman"/>
          <w:spacing w:val="0"/>
          <w:kern w:val="2"/>
          <w:sz w:val="21"/>
          <w:szCs w:val="24"/>
          <w:lang w:val="en-US" w:eastAsia="zh-CN" w:bidi="ar-SA"/>
        </w:rPr>
      </w:pPr>
      <w:r>
        <w:rPr>
          <w:rFonts w:hint="default" w:ascii="Times New Roman" w:hAnsi="Times New Roman" w:eastAsia="仿宋_GB2312"/>
          <w:bCs/>
          <w:color w:val="0C0C0C"/>
          <w:spacing w:val="0"/>
          <w:sz w:val="32"/>
          <w:szCs w:val="32"/>
          <w:lang w:val="en-US" w:eastAsia="zh-CN" w:bidi="ar"/>
        </w:rPr>
        <w:t>8.</w:t>
      </w:r>
      <w:r>
        <w:rPr>
          <w:rFonts w:hint="default" w:ascii="Times New Roman" w:hAnsi="Times New Roman" w:eastAsia="仿宋_GB2312"/>
          <w:bCs/>
          <w:color w:val="0C0C0C"/>
          <w:spacing w:val="0"/>
          <w:sz w:val="32"/>
          <w:szCs w:val="32"/>
          <w:lang w:val="en" w:eastAsia="zh-CN" w:bidi="ar"/>
        </w:rPr>
        <w:t xml:space="preserve"> </w:t>
      </w:r>
      <w:r>
        <w:rPr>
          <w:rFonts w:hint="default" w:ascii="Times New Roman" w:hAnsi="Times New Roman" w:eastAsia="仿宋_GB2312"/>
          <w:bCs/>
          <w:color w:val="0C0C0C"/>
          <w:spacing w:val="0"/>
          <w:sz w:val="32"/>
          <w:szCs w:val="32"/>
          <w:lang w:val="en-US" w:eastAsia="zh-CN" w:bidi="ar"/>
        </w:rPr>
        <w:t>海南省印发《海南省科学技术奖励办法》（政府令第326号）。</w:t>
      </w:r>
    </w:p>
    <w:sectPr>
      <w:footerReference r:id="rId5" w:type="first"/>
      <w:headerReference r:id="rId3" w:type="default"/>
      <w:footerReference r:id="rId4" w:type="default"/>
      <w:pgSz w:w="11906" w:h="16838"/>
      <w:pgMar w:top="2098" w:right="1531" w:bottom="1701" w:left="1531" w:header="851" w:footer="1417" w:gutter="0"/>
      <w:pgNumType w:fmt="decimal"/>
      <w:cols w:space="720" w:num="1"/>
      <w:titlePg/>
      <w:rtlGutter w:val="0"/>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2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3D68B">
    <w:pPr>
      <w:pStyle w:val="4"/>
      <w:ind w:left="0" w:leftChars="0"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F9617DD">
                          <w:pPr>
                            <w:pStyle w:val="4"/>
                            <w:ind w:left="0" w:leftChars="0" w:firstLine="0" w:firstLineChars="0"/>
                            <w:rPr>
                              <w:rFonts w:hint="eastAsia"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27</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10"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LBgZG/dAQAAvwMAAA4AAAAAAAAA&#10;AQAgAAAAHgEAAGRycy9lMm9Eb2MueG1sUEsFBgAAAAAGAAYAWQEAAG0FAAAAAA==&#10;">
              <v:fill on="f" focussize="0,0"/>
              <v:stroke on="f"/>
              <v:imagedata o:title=""/>
              <o:lock v:ext="edit" aspectratio="f"/>
              <v:textbox inset="0mm,0mm,0mm,0mm" style="mso-fit-shape-to-text:t;">
                <w:txbxContent>
                  <w:p w14:paraId="4F9617DD">
                    <w:pPr>
                      <w:pStyle w:val="4"/>
                      <w:ind w:left="0" w:leftChars="0" w:firstLine="0" w:firstLineChars="0"/>
                      <w:rPr>
                        <w:rFonts w:hint="eastAsia"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27</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AC8A15">
    <w:pPr>
      <w:pStyle w:val="4"/>
      <w:ind w:left="0" w:leftChars="0"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1B4E95">
                          <w:pPr>
                            <w:pStyle w:val="4"/>
                            <w:ind w:left="0" w:leftChars="0" w:firstLine="0" w:firstLineChars="0"/>
                            <w:rPr>
                              <w:rFonts w:hint="eastAsia"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3</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15"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r+xaP3gEAAL8DAAAOAAAAAAAA&#10;AAEAIAAAAB4BAABkcnMvZTJvRG9jLnhtbFBLBQYAAAAABgAGAFkBAABuBQAAAAA=&#10;">
              <v:fill on="f" focussize="0,0"/>
              <v:stroke on="f"/>
              <v:imagedata o:title=""/>
              <o:lock v:ext="edit" aspectratio="f"/>
              <v:textbox inset="0mm,0mm,0mm,0mm" style="mso-fit-shape-to-text:t;">
                <w:txbxContent>
                  <w:p w14:paraId="2E1B4E95">
                    <w:pPr>
                      <w:pStyle w:val="4"/>
                      <w:ind w:left="0" w:leftChars="0" w:firstLine="0" w:firstLineChars="0"/>
                      <w:rPr>
                        <w:rFonts w:hint="eastAsia"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3</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1D785">
    <w:pPr>
      <w:pStyle w:val="5"/>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A7577D"/>
    <w:rsid w:val="039D41D2"/>
    <w:rsid w:val="05B828E7"/>
    <w:rsid w:val="06895343"/>
    <w:rsid w:val="069B01B4"/>
    <w:rsid w:val="07D336D7"/>
    <w:rsid w:val="0914629D"/>
    <w:rsid w:val="09BA1CED"/>
    <w:rsid w:val="0AA95014"/>
    <w:rsid w:val="0C43716A"/>
    <w:rsid w:val="0DEF57F4"/>
    <w:rsid w:val="0EF27307"/>
    <w:rsid w:val="0EF32600"/>
    <w:rsid w:val="123D7598"/>
    <w:rsid w:val="12A8687F"/>
    <w:rsid w:val="130F1572"/>
    <w:rsid w:val="14C36CD2"/>
    <w:rsid w:val="165C623E"/>
    <w:rsid w:val="17543F75"/>
    <w:rsid w:val="175B20F3"/>
    <w:rsid w:val="187F2B40"/>
    <w:rsid w:val="18B16F5E"/>
    <w:rsid w:val="18D77B49"/>
    <w:rsid w:val="18E216F2"/>
    <w:rsid w:val="1A337925"/>
    <w:rsid w:val="1A807E56"/>
    <w:rsid w:val="1BEBEE5A"/>
    <w:rsid w:val="1C071B0A"/>
    <w:rsid w:val="223529C7"/>
    <w:rsid w:val="22D94588"/>
    <w:rsid w:val="252C32CA"/>
    <w:rsid w:val="26BE58F6"/>
    <w:rsid w:val="298A23B6"/>
    <w:rsid w:val="29E05923"/>
    <w:rsid w:val="2A6D4432"/>
    <w:rsid w:val="2B51698E"/>
    <w:rsid w:val="2BCFC665"/>
    <w:rsid w:val="2C016606"/>
    <w:rsid w:val="2C29627A"/>
    <w:rsid w:val="2CA33479"/>
    <w:rsid w:val="2D54522A"/>
    <w:rsid w:val="300E7E5A"/>
    <w:rsid w:val="3145602A"/>
    <w:rsid w:val="353A4937"/>
    <w:rsid w:val="355C43F8"/>
    <w:rsid w:val="35932433"/>
    <w:rsid w:val="36B77CE8"/>
    <w:rsid w:val="38C26142"/>
    <w:rsid w:val="39480CAB"/>
    <w:rsid w:val="3A37766A"/>
    <w:rsid w:val="3AC3717D"/>
    <w:rsid w:val="3D132807"/>
    <w:rsid w:val="3DB594B4"/>
    <w:rsid w:val="3E8742B4"/>
    <w:rsid w:val="3EAB0813"/>
    <w:rsid w:val="3FA26B29"/>
    <w:rsid w:val="3FEBED30"/>
    <w:rsid w:val="425F25FD"/>
    <w:rsid w:val="452D2C55"/>
    <w:rsid w:val="46847D66"/>
    <w:rsid w:val="46B43D40"/>
    <w:rsid w:val="489E5950"/>
    <w:rsid w:val="4B187071"/>
    <w:rsid w:val="4DA8188F"/>
    <w:rsid w:val="4E430215"/>
    <w:rsid w:val="4F7800DE"/>
    <w:rsid w:val="50997066"/>
    <w:rsid w:val="519D5B05"/>
    <w:rsid w:val="521115AF"/>
    <w:rsid w:val="53081779"/>
    <w:rsid w:val="54E3249D"/>
    <w:rsid w:val="57FFAFA1"/>
    <w:rsid w:val="583977EC"/>
    <w:rsid w:val="58A40196"/>
    <w:rsid w:val="58C34194"/>
    <w:rsid w:val="590A14DD"/>
    <w:rsid w:val="5B14558A"/>
    <w:rsid w:val="5BC4427D"/>
    <w:rsid w:val="5C6C0322"/>
    <w:rsid w:val="63A80725"/>
    <w:rsid w:val="65622012"/>
    <w:rsid w:val="65FFC832"/>
    <w:rsid w:val="67CE3AE9"/>
    <w:rsid w:val="6899150D"/>
    <w:rsid w:val="69E846B5"/>
    <w:rsid w:val="6A6035AC"/>
    <w:rsid w:val="6B560C49"/>
    <w:rsid w:val="6B7C7195"/>
    <w:rsid w:val="6C840E14"/>
    <w:rsid w:val="6DEB6B4F"/>
    <w:rsid w:val="6F012B06"/>
    <w:rsid w:val="70075747"/>
    <w:rsid w:val="71E371E1"/>
    <w:rsid w:val="739C6A75"/>
    <w:rsid w:val="73C07959"/>
    <w:rsid w:val="769046DF"/>
    <w:rsid w:val="79FF4F57"/>
    <w:rsid w:val="7A74391F"/>
    <w:rsid w:val="7A935248"/>
    <w:rsid w:val="7B4A3BA0"/>
    <w:rsid w:val="7BFF3AFB"/>
    <w:rsid w:val="7D3FD51C"/>
    <w:rsid w:val="7F6E6D29"/>
    <w:rsid w:val="7FFC8979"/>
    <w:rsid w:val="9EF683BB"/>
    <w:rsid w:val="B79B60F9"/>
    <w:rsid w:val="BED673E3"/>
    <w:rsid w:val="BF633C60"/>
    <w:rsid w:val="E9E5F74F"/>
    <w:rsid w:val="EB55413D"/>
    <w:rsid w:val="EFCF84E7"/>
    <w:rsid w:val="F6FD2F11"/>
    <w:rsid w:val="FFF5F5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4">
    <w:name w:val="footer"/>
    <w:unhideWhenUsed/>
    <w:qFormat/>
    <w:uiPriority w:val="99"/>
    <w:pPr>
      <w:tabs>
        <w:tab w:val="center" w:pos="4153"/>
        <w:tab w:val="right" w:pos="8306"/>
      </w:tabs>
      <w:snapToGrid w:val="0"/>
      <w:spacing w:line="240" w:lineRule="atLeast"/>
      <w:ind w:firstLine="200" w:firstLineChars="200"/>
    </w:pPr>
    <w:rPr>
      <w:rFonts w:ascii="Times New Roman" w:hAnsi="Times New Roman" w:eastAsia="宋体" w:cs="Times New Roman"/>
      <w:kern w:val="2"/>
      <w:sz w:val="18"/>
      <w:szCs w:val="18"/>
      <w:lang w:val="en-US" w:eastAsia="zh-CN" w:bidi="ar-SA"/>
    </w:rPr>
  </w:style>
  <w:style w:type="paragraph" w:styleId="5">
    <w:name w:val="header"/>
    <w:unhideWhenUsed/>
    <w:qFormat/>
    <w:uiPriority w:val="99"/>
    <w:pPr>
      <w:tabs>
        <w:tab w:val="center" w:pos="4153"/>
        <w:tab w:val="right" w:pos="8306"/>
      </w:tabs>
      <w:snapToGrid w:val="0"/>
      <w:spacing w:line="240" w:lineRule="atLeast"/>
      <w:ind w:firstLine="200" w:firstLineChars="200"/>
      <w:jc w:val="center"/>
    </w:pPr>
    <w:rPr>
      <w:rFonts w:ascii="Times New Roman" w:hAnsi="Times New Roman" w:eastAsia="宋体" w:cs="Times New Roman"/>
      <w:kern w:val="2"/>
      <w:sz w:val="18"/>
      <w:szCs w:val="18"/>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2407</Words>
  <Characters>2503</Characters>
  <Lines>0</Lines>
  <Paragraphs>0</Paragraphs>
  <TotalTime>30</TotalTime>
  <ScaleCrop>false</ScaleCrop>
  <LinksUpToDate>false</LinksUpToDate>
  <CharactersWithSpaces>2511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2014-11-01T12:08:00Z</dcterms:created>
  <dc:creator>Administrator</dc:creator>
  <cp:lastModifiedBy>墨迹夏子</cp:lastModifiedBy>
  <cp:lastPrinted>2025-04-11T18:43:00Z</cp:lastPrinted>
  <dcterms:modified xsi:type="dcterms:W3CDTF">2025-04-11T03:57:48Z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eyJoZGlkIjoiYzY5ZDFkYjAwZjNhYTM1NDBlZTczZjFiNGMyNzYxN2IiLCJ1c2VySWQiOiIzNjAwMjk3NDgifQ==</vt:lpwstr>
  </property>
  <property fmtid="{D5CDD505-2E9C-101B-9397-08002B2CF9AE}" pid="4" name="ICV">
    <vt:lpwstr>E7C258B837DD4EAB887420C0E1C11D9E_13</vt:lpwstr>
  </property>
</Properties>
</file>