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AA7F0">
      <w:pPr>
        <w:pStyle w:val="2"/>
        <w:keepNext w:val="0"/>
        <w:keepLines w:val="0"/>
        <w:pageBreakBefore w:val="0"/>
        <w:widowControl w:val="0"/>
        <w:kinsoku/>
        <w:wordWrap/>
        <w:overflowPunct/>
        <w:topLinePunct w:val="0"/>
        <w:bidi w:val="0"/>
        <w:snapToGrid/>
        <w:spacing w:line="560" w:lineRule="exact"/>
        <w:ind w:firstLine="0" w:firstLineChars="0"/>
        <w:rPr>
          <w:rFonts w:hint="eastAsia" w:ascii="黑体" w:hAnsi="黑体" w:eastAsia="黑体" w:cs="黑体"/>
          <w:sz w:val="32"/>
          <w:szCs w:val="32"/>
        </w:rPr>
      </w:pPr>
      <w:r>
        <w:rPr>
          <w:rFonts w:hint="default" w:ascii="Times New Roman" w:hAnsi="Times New Roman" w:eastAsia="黑体" w:cs="Times New Roman"/>
          <w:sz w:val="32"/>
          <w:szCs w:val="32"/>
        </w:rPr>
        <w:t>附件2</w:t>
      </w:r>
    </w:p>
    <w:p w14:paraId="5B688906">
      <w:pPr>
        <w:pStyle w:val="4"/>
        <w:ind w:left="0" w:leftChars="0" w:firstLine="0" w:firstLineChars="0"/>
        <w:rPr>
          <w:rFonts w:hint="default" w:ascii="Times New Roman" w:hAnsi="Times New Roman" w:eastAsia="宋体" w:cs="Times New Roman"/>
          <w:kern w:val="2"/>
          <w:sz w:val="32"/>
          <w:szCs w:val="32"/>
          <w:highlight w:val="none"/>
          <w:lang w:val="en-US" w:eastAsia="zh-CN" w:bidi="ar-SA"/>
        </w:rPr>
      </w:pPr>
      <w:bookmarkStart w:id="0" w:name="_GoBack"/>
      <w:bookmarkEnd w:id="0"/>
    </w:p>
    <w:p w14:paraId="3150552A">
      <w:pPr>
        <w:pStyle w:val="1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广西科技计划自筹经费项目管理办法</w:t>
      </w:r>
    </w:p>
    <w:p w14:paraId="75FDA25F">
      <w:pPr>
        <w:pStyle w:val="1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（征求意见稿）起草说明</w:t>
      </w:r>
    </w:p>
    <w:p w14:paraId="0B6D51F1">
      <w:pPr>
        <w:rPr>
          <w:rFonts w:hint="default" w:ascii="Times New Roman" w:hAnsi="Times New Roman" w:eastAsia="仿宋_GB2312" w:cs="Times New Roman"/>
          <w:kern w:val="2"/>
          <w:sz w:val="32"/>
          <w:szCs w:val="32"/>
          <w:highlight w:val="none"/>
          <w:lang w:val="en-US" w:eastAsia="zh-CN" w:bidi="ar-SA"/>
        </w:rPr>
      </w:pPr>
    </w:p>
    <w:p w14:paraId="3040BA14">
      <w:pPr>
        <w:pageBreakBefore w:val="0"/>
        <w:kinsoku/>
        <w:wordWrap/>
        <w:overflowPunct/>
        <w:topLinePunct w:val="0"/>
        <w:autoSpaceDE/>
        <w:autoSpaceDN/>
        <w:bidi w:val="0"/>
        <w:adjustRightInd/>
        <w:snapToGrid/>
        <w:spacing w:line="560" w:lineRule="exact"/>
        <w:ind w:firstLine="616" w:firstLineChars="200"/>
        <w:jc w:val="both"/>
        <w:textAlignment w:val="auto"/>
        <w:rPr>
          <w:rFonts w:ascii="Times New Roman" w:hAnsi="Times New Roman" w:eastAsia="仿宋_GB2312" w:cs="仿宋_GB2312"/>
          <w:spacing w:val="-6"/>
          <w:sz w:val="32"/>
          <w:szCs w:val="32"/>
          <w:highlight w:val="none"/>
        </w:rPr>
      </w:pPr>
      <w:r>
        <w:rPr>
          <w:rFonts w:ascii="Times New Roman" w:hAnsi="Times New Roman" w:eastAsia="仿宋_GB2312" w:cs="仿宋_GB2312"/>
          <w:spacing w:val="-6"/>
          <w:sz w:val="32"/>
          <w:szCs w:val="32"/>
          <w:highlight w:val="none"/>
        </w:rPr>
        <w:t>为深化科技体制改革，进一步激发创新主体活力，持续激励全社会加大研发投入，落实企业出资100万元以上科研项目纳入自治区科技计划项目体系政策，规范自筹经费科技项目管理，根据《广西科技计划管理改革优化实施方案》等文件精神，修订形成《广西科技计划自筹经费项目管理办法（征求意见稿）》（以下简称《办法》）。现将有关情况说明如下：</w:t>
      </w:r>
    </w:p>
    <w:p w14:paraId="1CFBEE1E">
      <w:pPr>
        <w:pStyle w:val="5"/>
        <w:pageBreakBefore w:val="0"/>
        <w:kinsoku/>
        <w:wordWrap/>
        <w:overflowPunct/>
        <w:topLinePunct w:val="0"/>
        <w:autoSpaceDE/>
        <w:autoSpaceDN/>
        <w:bidi w:val="0"/>
        <w:adjustRightInd/>
        <w:snapToGrid/>
        <w:spacing w:beforeLines="0" w:afterLines="0" w:line="560" w:lineRule="exact"/>
        <w:textAlignment w:val="auto"/>
        <w:rPr>
          <w:highlight w:val="none"/>
        </w:rPr>
      </w:pPr>
      <w:r>
        <w:t>一、起草背景</w:t>
      </w:r>
    </w:p>
    <w:p w14:paraId="24D222AA">
      <w:pPr>
        <w:pageBreakBefore w:val="0"/>
        <w:kinsoku/>
        <w:wordWrap/>
        <w:overflowPunct/>
        <w:topLinePunct w:val="0"/>
        <w:autoSpaceDE/>
        <w:autoSpaceDN/>
        <w:bidi w:val="0"/>
        <w:adjustRightInd/>
        <w:snapToGrid/>
        <w:spacing w:line="560" w:lineRule="exact"/>
        <w:ind w:firstLine="616" w:firstLineChars="200"/>
        <w:jc w:val="both"/>
        <w:textAlignment w:val="auto"/>
        <w:rPr>
          <w:rFonts w:ascii="Times New Roman" w:hAnsi="Times New Roman" w:eastAsia="仿宋_GB2312" w:cs="仿宋_GB2312"/>
          <w:spacing w:val="-6"/>
          <w:sz w:val="32"/>
          <w:szCs w:val="32"/>
          <w:highlight w:val="none"/>
        </w:rPr>
      </w:pPr>
      <w:r>
        <w:rPr>
          <w:rFonts w:ascii="Times New Roman" w:hAnsi="Times New Roman" w:eastAsia="仿宋_GB2312" w:cs="仿宋_GB2312"/>
          <w:spacing w:val="-6"/>
          <w:sz w:val="32"/>
          <w:szCs w:val="32"/>
          <w:highlight w:val="none"/>
        </w:rPr>
        <w:t>《广西壮族自治区科学技术厅关于印发自治区本级自筹经费科技项目管理办法（试行）》（桂科政字〔2020〕59号）自2020年实施以来，对规范自治区本级自筹经费科技项目管理、引导社会资本投入科技创新发挥了积极作用。随着国家科技创新政策不断深化和自治区科技计划管理体系改革优化，为更好地适应新形势新要求，构建定位清晰、管理规范、激励有效的科技计划项目管理体系，推动自筹经费项目与财政资助项目协同发展，拟对原办法进行修订，形成本《办法》。</w:t>
      </w:r>
    </w:p>
    <w:p w14:paraId="48FEF1DD">
      <w:pPr>
        <w:pStyle w:val="5"/>
        <w:pageBreakBefore w:val="0"/>
        <w:kinsoku/>
        <w:wordWrap/>
        <w:overflowPunct/>
        <w:topLinePunct w:val="0"/>
        <w:autoSpaceDE/>
        <w:autoSpaceDN/>
        <w:bidi w:val="0"/>
        <w:adjustRightInd/>
        <w:snapToGrid/>
        <w:spacing w:beforeLines="0" w:afterLines="0" w:line="560" w:lineRule="exact"/>
        <w:textAlignment w:val="auto"/>
      </w:pPr>
      <w:r>
        <w:t>二、主要内容</w:t>
      </w:r>
    </w:p>
    <w:p w14:paraId="481E5498">
      <w:pPr>
        <w:pageBreakBefore w:val="0"/>
        <w:kinsoku/>
        <w:wordWrap/>
        <w:overflowPunct/>
        <w:topLinePunct w:val="0"/>
        <w:autoSpaceDE/>
        <w:autoSpaceDN/>
        <w:bidi w:val="0"/>
        <w:adjustRightInd/>
        <w:snapToGrid/>
        <w:spacing w:line="560" w:lineRule="exact"/>
        <w:ind w:firstLine="616" w:firstLineChars="200"/>
        <w:jc w:val="both"/>
        <w:textAlignment w:val="auto"/>
        <w:rPr>
          <w:rFonts w:ascii="Times New Roman" w:hAnsi="Times New Roman" w:eastAsia="仿宋_GB2312" w:cs="仿宋_GB2312"/>
          <w:spacing w:val="-6"/>
          <w:sz w:val="32"/>
          <w:szCs w:val="32"/>
          <w:highlight w:val="none"/>
        </w:rPr>
      </w:pPr>
      <w:r>
        <w:rPr>
          <w:rFonts w:ascii="Times New Roman" w:hAnsi="Times New Roman" w:eastAsia="仿宋_GB2312" w:cs="仿宋_GB2312"/>
          <w:spacing w:val="-6"/>
          <w:sz w:val="32"/>
          <w:szCs w:val="32"/>
          <w:highlight w:val="none"/>
        </w:rPr>
        <w:t>本《办法》共十四条，在保留原管理框架核心要素的基础上，进一步明确了项目定位、分类体系、管理流程、经费使用、验收要求、激励约束等内容，主要修订内容如下：</w:t>
      </w:r>
    </w:p>
    <w:p w14:paraId="182D1A3D">
      <w:pPr>
        <w:pageBreakBefore w:val="0"/>
        <w:kinsoku/>
        <w:wordWrap/>
        <w:overflowPunct/>
        <w:topLinePunct w:val="0"/>
        <w:autoSpaceDE/>
        <w:autoSpaceDN/>
        <w:bidi w:val="0"/>
        <w:adjustRightInd/>
        <w:snapToGrid/>
        <w:spacing w:line="560" w:lineRule="exact"/>
        <w:ind w:firstLine="619" w:firstLineChars="200"/>
        <w:jc w:val="both"/>
        <w:textAlignment w:val="auto"/>
        <w:rPr>
          <w:rFonts w:hint="eastAsia" w:ascii="Times New Roman" w:hAnsi="Times New Roman" w:eastAsia="仿宋_GB2312" w:cs="仿宋_GB2312"/>
          <w:spacing w:val="-6"/>
          <w:sz w:val="32"/>
          <w:szCs w:val="32"/>
          <w:highlight w:val="none"/>
          <w:lang w:eastAsia="zh-CN"/>
        </w:rPr>
      </w:pPr>
      <w:r>
        <w:rPr>
          <w:rStyle w:val="23"/>
          <w:rFonts w:hint="eastAsia" w:ascii="楷体_GB2312" w:hAnsi="楷体_GB2312" w:eastAsia="楷体_GB2312" w:cs="楷体_GB2312"/>
          <w:spacing w:val="-6"/>
          <w:sz w:val="32"/>
          <w:szCs w:val="32"/>
          <w:lang w:val="en-US" w:eastAsia="zh-CN" w:bidi="ar-SA"/>
        </w:rPr>
        <w:t>（一）第一条至第四条，主要包含制定目的、项目内涵与分类等内容。</w:t>
      </w:r>
      <w:r>
        <w:rPr>
          <w:rFonts w:ascii="Times New Roman" w:hAnsi="Times New Roman" w:eastAsia="仿宋_GB2312" w:cs="仿宋_GB2312"/>
          <w:color w:val="auto"/>
          <w:spacing w:val="-6"/>
          <w:sz w:val="32"/>
          <w:szCs w:val="32"/>
          <w:highlight w:val="none"/>
        </w:rPr>
        <w:t>第一条强调“激发创新主体活力”</w:t>
      </w:r>
      <w:r>
        <w:rPr>
          <w:rFonts w:hint="eastAsia" w:ascii="Times New Roman" w:hAnsi="Times New Roman" w:cs="仿宋_GB2312"/>
          <w:color w:val="auto"/>
          <w:spacing w:val="-6"/>
          <w:sz w:val="32"/>
          <w:szCs w:val="32"/>
          <w:highlight w:val="none"/>
          <w:lang w:eastAsia="zh-CN"/>
        </w:rPr>
        <w:t>、</w:t>
      </w:r>
      <w:r>
        <w:rPr>
          <w:rFonts w:ascii="Times New Roman" w:hAnsi="Times New Roman" w:eastAsia="仿宋_GB2312" w:cs="仿宋_GB2312"/>
          <w:color w:val="auto"/>
          <w:spacing w:val="-6"/>
          <w:sz w:val="32"/>
          <w:szCs w:val="32"/>
          <w:highlight w:val="none"/>
        </w:rPr>
        <w:t>“激励全社会加大研发投入”的目标。第二条明确定义自筹经费项目为“单位自筹全部经费、经科技厅批准备案”的科技计划项目，</w:t>
      </w:r>
      <w:r>
        <w:rPr>
          <w:rFonts w:ascii="Times New Roman" w:hAnsi="Times New Roman" w:eastAsia="仿宋_GB2312" w:cs="仿宋_GB2312"/>
          <w:spacing w:val="-6"/>
          <w:sz w:val="32"/>
          <w:szCs w:val="32"/>
          <w:highlight w:val="none"/>
        </w:rPr>
        <w:t>明确自筹经费项目标识为“广西科技计划自筹经费项目”，纳入广西科技计划项目范畴</w:t>
      </w:r>
      <w:r>
        <w:rPr>
          <w:rFonts w:ascii="Times New Roman" w:hAnsi="Times New Roman" w:eastAsia="仿宋_GB2312" w:cs="仿宋_GB2312"/>
          <w:color w:val="auto"/>
          <w:spacing w:val="-6"/>
          <w:sz w:val="32"/>
          <w:szCs w:val="32"/>
          <w:highlight w:val="none"/>
        </w:rPr>
        <w:t>。第三条将项目分为广西自然科学基金自筹经费项目和非基金类自筹经费项目两类。第四条分别明确两类项目的成果特征与形式，突出基础研究的创造性与可转移性，以及产业化研究的可转化与经济效益</w:t>
      </w:r>
      <w:r>
        <w:rPr>
          <w:rFonts w:hint="eastAsia" w:ascii="Times New Roman" w:hAnsi="Times New Roman" w:eastAsia="仿宋_GB2312" w:cs="仿宋_GB2312"/>
          <w:color w:val="auto"/>
          <w:spacing w:val="-6"/>
          <w:sz w:val="32"/>
          <w:szCs w:val="32"/>
          <w:highlight w:val="none"/>
          <w:lang w:eastAsia="zh-CN"/>
        </w:rPr>
        <w:t>，</w:t>
      </w:r>
      <w:r>
        <w:rPr>
          <w:rFonts w:ascii="Times New Roman" w:hAnsi="Times New Roman" w:eastAsia="仿宋_GB2312" w:cs="仿宋_GB2312"/>
          <w:spacing w:val="-6"/>
          <w:sz w:val="32"/>
          <w:szCs w:val="32"/>
          <w:highlight w:val="none"/>
        </w:rPr>
        <w:t>明确</w:t>
      </w:r>
      <w:r>
        <w:rPr>
          <w:rFonts w:hint="eastAsia" w:ascii="Times New Roman" w:hAnsi="Times New Roman" w:eastAsia="仿宋_GB2312" w:cs="仿宋_GB2312"/>
          <w:spacing w:val="-6"/>
          <w:sz w:val="32"/>
          <w:szCs w:val="32"/>
          <w:highlight w:val="none"/>
        </w:rPr>
        <w:t>重点支持企业出资100万元以上</w:t>
      </w:r>
      <w:r>
        <w:rPr>
          <w:rFonts w:hint="eastAsia" w:ascii="Times New Roman" w:hAnsi="Times New Roman" w:eastAsia="仿宋_GB2312" w:cs="仿宋_GB2312"/>
          <w:spacing w:val="-6"/>
          <w:sz w:val="32"/>
          <w:szCs w:val="32"/>
          <w:highlight w:val="none"/>
          <w:lang w:eastAsia="zh-CN"/>
        </w:rPr>
        <w:t>的项目。</w:t>
      </w:r>
    </w:p>
    <w:p w14:paraId="710B6BAF">
      <w:pPr>
        <w:pageBreakBefore w:val="0"/>
        <w:kinsoku/>
        <w:wordWrap/>
        <w:overflowPunct/>
        <w:topLinePunct w:val="0"/>
        <w:autoSpaceDE/>
        <w:autoSpaceDN/>
        <w:bidi w:val="0"/>
        <w:adjustRightInd/>
        <w:snapToGrid/>
        <w:spacing w:line="560" w:lineRule="exact"/>
        <w:ind w:firstLine="619" w:firstLineChars="200"/>
        <w:jc w:val="both"/>
        <w:textAlignment w:val="auto"/>
        <w:rPr>
          <w:rFonts w:ascii="Times New Roman" w:hAnsi="Times New Roman" w:eastAsia="仿宋_GB2312" w:cs="仿宋_GB2312"/>
          <w:spacing w:val="-6"/>
          <w:sz w:val="32"/>
          <w:szCs w:val="32"/>
          <w:highlight w:val="none"/>
        </w:rPr>
      </w:pPr>
      <w:r>
        <w:rPr>
          <w:rStyle w:val="23"/>
          <w:rFonts w:hint="eastAsia" w:ascii="楷体_GB2312" w:hAnsi="楷体_GB2312" w:eastAsia="楷体_GB2312" w:cs="楷体_GB2312"/>
          <w:spacing w:val="-6"/>
          <w:sz w:val="32"/>
          <w:szCs w:val="32"/>
          <w:lang w:val="en-US" w:eastAsia="zh-CN" w:bidi="ar-SA"/>
        </w:rPr>
        <w:t>（二）第五条至第九条主要是规范项目管理流程</w:t>
      </w:r>
      <w:r>
        <w:rPr>
          <w:rFonts w:hint="eastAsia" w:ascii="楷体_GB2312" w:hAnsi="楷体_GB2312" w:eastAsia="楷体_GB2312" w:cs="楷体_GB2312"/>
          <w:b/>
          <w:color w:val="000000"/>
          <w:spacing w:val="-6"/>
          <w:sz w:val="32"/>
          <w:szCs w:val="32"/>
        </w:rPr>
        <w:t>。</w:t>
      </w:r>
      <w:r>
        <w:rPr>
          <w:rFonts w:ascii="Times New Roman" w:hAnsi="Times New Roman" w:eastAsia="仿宋_GB2312" w:cs="仿宋_GB2312"/>
          <w:spacing w:val="-6"/>
          <w:sz w:val="32"/>
          <w:szCs w:val="32"/>
          <w:highlight w:val="none"/>
        </w:rPr>
        <w:t>明确项目通过“桂科管”系统申报、评审专家</w:t>
      </w:r>
      <w:r>
        <w:rPr>
          <w:rFonts w:hint="eastAsia" w:ascii="Times New Roman" w:hAnsi="Times New Roman" w:eastAsia="仿宋_GB2312" w:cs="仿宋_GB2312"/>
          <w:spacing w:val="-6"/>
          <w:sz w:val="32"/>
          <w:szCs w:val="32"/>
          <w:highlight w:val="none"/>
          <w:lang w:eastAsia="zh-CN"/>
        </w:rPr>
        <w:t>组成</w:t>
      </w:r>
      <w:r>
        <w:rPr>
          <w:rFonts w:ascii="Times New Roman" w:hAnsi="Times New Roman" w:eastAsia="仿宋_GB2312" w:cs="仿宋_GB2312"/>
          <w:spacing w:val="-6"/>
          <w:sz w:val="32"/>
          <w:szCs w:val="32"/>
          <w:highlight w:val="none"/>
        </w:rPr>
        <w:t>、备案公示等程序。设立备案数量上限：自然科学基金类不超过上年度同类新备案项目数的5</w:t>
      </w:r>
      <w:r>
        <w:rPr>
          <w:rFonts w:hint="eastAsia" w:ascii="Times New Roman" w:hAnsi="Times New Roman" w:cs="仿宋_GB2312"/>
          <w:spacing w:val="-6"/>
          <w:sz w:val="32"/>
          <w:szCs w:val="32"/>
          <w:highlight w:val="none"/>
          <w:lang w:val="en-US" w:eastAsia="zh-CN"/>
        </w:rPr>
        <w:t>%</w:t>
      </w:r>
      <w:r>
        <w:rPr>
          <w:rFonts w:ascii="Times New Roman" w:hAnsi="Times New Roman" w:eastAsia="仿宋_GB2312" w:cs="仿宋_GB2312"/>
          <w:spacing w:val="-6"/>
          <w:sz w:val="32"/>
          <w:szCs w:val="32"/>
          <w:highlight w:val="none"/>
        </w:rPr>
        <w:t>，非基金类不超过10</w:t>
      </w:r>
      <w:r>
        <w:rPr>
          <w:rFonts w:hint="eastAsia" w:ascii="Times New Roman" w:hAnsi="Times New Roman" w:cs="仿宋_GB2312"/>
          <w:spacing w:val="-6"/>
          <w:sz w:val="32"/>
          <w:szCs w:val="32"/>
          <w:highlight w:val="none"/>
          <w:lang w:val="en-US" w:eastAsia="zh-CN"/>
        </w:rPr>
        <w:t>%</w:t>
      </w:r>
      <w:r>
        <w:rPr>
          <w:rFonts w:ascii="Times New Roman" w:hAnsi="Times New Roman" w:eastAsia="仿宋_GB2312" w:cs="仿宋_GB2312"/>
          <w:spacing w:val="-6"/>
          <w:sz w:val="32"/>
          <w:szCs w:val="32"/>
          <w:highlight w:val="none"/>
        </w:rPr>
        <w:t>。强调项目承担单位负责组织实施，需签订任务书与经费承诺书。</w:t>
      </w:r>
      <w:r>
        <w:rPr>
          <w:rFonts w:hint="eastAsia" w:ascii="Times New Roman" w:hAnsi="Times New Roman" w:eastAsia="仿宋_GB2312" w:cs="仿宋_GB2312"/>
          <w:spacing w:val="-6"/>
          <w:sz w:val="32"/>
          <w:szCs w:val="32"/>
          <w:highlight w:val="none"/>
          <w:lang w:eastAsia="zh-CN"/>
        </w:rPr>
        <w:t>提出</w:t>
      </w:r>
      <w:r>
        <w:rPr>
          <w:rFonts w:hint="eastAsia" w:ascii="Times New Roman" w:hAnsi="Times New Roman" w:eastAsia="仿宋_GB2312" w:cs="仿宋_GB2312"/>
          <w:spacing w:val="-6"/>
          <w:sz w:val="32"/>
          <w:szCs w:val="32"/>
          <w:highlight w:val="none"/>
        </w:rPr>
        <w:t>“科技厅抽专家，</w:t>
      </w:r>
      <w:r>
        <w:rPr>
          <w:rFonts w:hint="eastAsia" w:ascii="Times New Roman" w:hAnsi="Times New Roman" w:eastAsia="仿宋_GB2312" w:cs="仿宋_GB2312"/>
          <w:spacing w:val="-6"/>
          <w:sz w:val="32"/>
          <w:szCs w:val="32"/>
          <w:highlight w:val="none"/>
          <w:lang w:eastAsia="zh-CN"/>
        </w:rPr>
        <w:t>牵头</w:t>
      </w:r>
      <w:r>
        <w:rPr>
          <w:rFonts w:hint="eastAsia" w:ascii="Times New Roman" w:hAnsi="Times New Roman" w:eastAsia="仿宋_GB2312" w:cs="仿宋_GB2312"/>
          <w:spacing w:val="-6"/>
          <w:sz w:val="32"/>
          <w:szCs w:val="32"/>
          <w:highlight w:val="none"/>
        </w:rPr>
        <w:t>单位付费”模式</w:t>
      </w:r>
      <w:r>
        <w:rPr>
          <w:rFonts w:hint="eastAsia" w:ascii="Times New Roman" w:hAnsi="Times New Roman" w:eastAsia="仿宋_GB2312" w:cs="仿宋_GB2312"/>
          <w:spacing w:val="-6"/>
          <w:sz w:val="32"/>
          <w:szCs w:val="32"/>
          <w:highlight w:val="none"/>
          <w:lang w:eastAsia="zh-CN"/>
        </w:rPr>
        <w:t>，缓解财政工作经费压力的同时，最大限度保障科技计划程序的公正性和严肃性。</w:t>
      </w:r>
      <w:r>
        <w:rPr>
          <w:rFonts w:ascii="Times New Roman" w:hAnsi="Times New Roman" w:eastAsia="仿宋_GB2312" w:cs="仿宋_GB2312"/>
          <w:spacing w:val="-6"/>
          <w:sz w:val="32"/>
          <w:szCs w:val="32"/>
          <w:highlight w:val="none"/>
        </w:rPr>
        <w:t>明确验收时限、验收结论分类，并规定自筹经费支出低于80</w:t>
      </w:r>
      <w:r>
        <w:rPr>
          <w:rFonts w:hint="eastAsia" w:ascii="Times New Roman" w:hAnsi="Times New Roman" w:cs="仿宋_GB2312"/>
          <w:spacing w:val="-6"/>
          <w:sz w:val="32"/>
          <w:szCs w:val="32"/>
          <w:highlight w:val="none"/>
          <w:lang w:val="en-US" w:eastAsia="zh-CN"/>
        </w:rPr>
        <w:t>%</w:t>
      </w:r>
      <w:r>
        <w:rPr>
          <w:rFonts w:ascii="Times New Roman" w:hAnsi="Times New Roman" w:eastAsia="仿宋_GB2312" w:cs="仿宋_GB2312"/>
          <w:spacing w:val="-6"/>
          <w:sz w:val="32"/>
          <w:szCs w:val="32"/>
          <w:highlight w:val="none"/>
        </w:rPr>
        <w:t>或未足额落实的不予通过。逾期未申请验收的，</w:t>
      </w:r>
      <w:r>
        <w:rPr>
          <w:rFonts w:ascii="Times New Roman" w:hAnsi="Times New Roman" w:eastAsia="仿宋_GB2312" w:cs="仿宋_GB2312"/>
          <w:color w:val="auto"/>
          <w:spacing w:val="-6"/>
          <w:sz w:val="32"/>
          <w:szCs w:val="32"/>
        </w:rPr>
        <w:t>予以撤销备案</w:t>
      </w:r>
      <w:r>
        <w:rPr>
          <w:rFonts w:ascii="Times New Roman" w:hAnsi="Times New Roman" w:eastAsia="仿宋_GB2312" w:cs="仿宋_GB2312"/>
          <w:spacing w:val="-6"/>
          <w:sz w:val="32"/>
          <w:szCs w:val="32"/>
          <w:highlight w:val="none"/>
        </w:rPr>
        <w:t>。</w:t>
      </w:r>
    </w:p>
    <w:p w14:paraId="1F954A75">
      <w:pPr>
        <w:pageBreakBefore w:val="0"/>
        <w:kinsoku/>
        <w:wordWrap/>
        <w:overflowPunct/>
        <w:topLinePunct w:val="0"/>
        <w:autoSpaceDE/>
        <w:autoSpaceDN/>
        <w:bidi w:val="0"/>
        <w:adjustRightInd/>
        <w:snapToGrid/>
        <w:spacing w:line="560" w:lineRule="exact"/>
        <w:ind w:firstLine="619" w:firstLineChars="200"/>
        <w:jc w:val="both"/>
        <w:textAlignment w:val="auto"/>
        <w:rPr>
          <w:rFonts w:ascii="Times New Roman" w:hAnsi="Times New Roman" w:eastAsia="仿宋_GB2312" w:cs="仿宋_GB2312"/>
          <w:spacing w:val="-6"/>
          <w:sz w:val="32"/>
          <w:szCs w:val="32"/>
          <w:highlight w:val="none"/>
        </w:rPr>
      </w:pPr>
      <w:r>
        <w:rPr>
          <w:rStyle w:val="23"/>
          <w:rFonts w:hint="eastAsia" w:ascii="楷体_GB2312" w:hAnsi="楷体_GB2312" w:eastAsia="楷体_GB2312" w:cs="楷体_GB2312"/>
          <w:spacing w:val="-6"/>
          <w:sz w:val="32"/>
          <w:szCs w:val="32"/>
          <w:lang w:val="en-US" w:eastAsia="zh-CN" w:bidi="ar-SA"/>
        </w:rPr>
        <w:t>（三）第十条至第十一条主要是建立激励与衔接机制的内容。</w:t>
      </w:r>
      <w:r>
        <w:rPr>
          <w:rFonts w:ascii="Times New Roman" w:hAnsi="Times New Roman" w:eastAsia="仿宋_GB2312" w:cs="仿宋_GB2312"/>
          <w:spacing w:val="-6"/>
          <w:sz w:val="32"/>
          <w:szCs w:val="32"/>
          <w:highlight w:val="none"/>
        </w:rPr>
        <w:t>对组织实施财政资助项目绩效突出的单位，在自筹经费项目备案中予以优先支持。除本办法特殊规定外，全过程管理参照《广西科技计划项目管理办法》</w:t>
      </w:r>
      <w:r>
        <w:rPr>
          <w:rFonts w:hint="eastAsia" w:ascii="Times New Roman" w:hAnsi="Times New Roman" w:cs="仿宋_GB2312"/>
          <w:spacing w:val="-6"/>
          <w:sz w:val="32"/>
          <w:szCs w:val="32"/>
          <w:highlight w:val="none"/>
          <w:lang w:eastAsia="zh-CN"/>
        </w:rPr>
        <w:t>、</w:t>
      </w:r>
      <w:r>
        <w:rPr>
          <w:rFonts w:ascii="Times New Roman" w:hAnsi="Times New Roman" w:eastAsia="仿宋_GB2312" w:cs="仿宋_GB2312"/>
          <w:spacing w:val="-6"/>
          <w:sz w:val="32"/>
          <w:szCs w:val="32"/>
          <w:highlight w:val="none"/>
        </w:rPr>
        <w:t>《广西科技计划项目经费管理办法》等执行，实现与财政项目管理的有效衔接。</w:t>
      </w:r>
    </w:p>
    <w:p w14:paraId="7C79A5CE">
      <w:pPr>
        <w:pageBreakBefore w:val="0"/>
        <w:kinsoku/>
        <w:wordWrap/>
        <w:overflowPunct/>
        <w:topLinePunct w:val="0"/>
        <w:autoSpaceDE/>
        <w:autoSpaceDN/>
        <w:bidi w:val="0"/>
        <w:adjustRightInd/>
        <w:snapToGrid/>
        <w:spacing w:line="560" w:lineRule="exact"/>
        <w:ind w:firstLine="619" w:firstLineChars="200"/>
        <w:textAlignment w:val="auto"/>
        <w:rPr>
          <w:rFonts w:hint="default" w:ascii="Times New Roman" w:hAnsi="Times New Roman" w:eastAsia="仿宋_GB2312" w:cs="Times New Roman"/>
          <w:kern w:val="2"/>
          <w:sz w:val="32"/>
          <w:szCs w:val="32"/>
          <w:highlight w:val="none"/>
          <w:lang w:val="en-US" w:eastAsia="zh-CN" w:bidi="ar-SA"/>
        </w:rPr>
      </w:pPr>
      <w:r>
        <w:rPr>
          <w:rStyle w:val="23"/>
          <w:rFonts w:hint="eastAsia" w:ascii="楷体_GB2312" w:hAnsi="楷体_GB2312" w:eastAsia="楷体_GB2312" w:cs="楷体_GB2312"/>
          <w:spacing w:val="-6"/>
          <w:sz w:val="32"/>
          <w:szCs w:val="32"/>
          <w:lang w:val="en-US" w:eastAsia="zh-CN" w:bidi="ar-SA"/>
        </w:rPr>
        <w:t>（四）第十二条至第十三条主要是明确解释权与施行安排。</w:t>
      </w:r>
      <w:r>
        <w:rPr>
          <w:rFonts w:ascii="Times New Roman" w:hAnsi="Times New Roman" w:eastAsia="仿宋_GB2312" w:cs="仿宋_GB2312"/>
          <w:spacing w:val="-6"/>
          <w:sz w:val="32"/>
          <w:szCs w:val="32"/>
          <w:highlight w:val="none"/>
        </w:rPr>
        <w:t>规定本办法由自治区科技厅负责解释，自发布之日起实施，原试行办法</w:t>
      </w:r>
      <w:r>
        <w:rPr>
          <w:rFonts w:ascii="Times New Roman" w:hAnsi="Times New Roman" w:eastAsia="仿宋_GB2312" w:cs="仿宋_GB2312"/>
          <w:spacing w:val="-6"/>
          <w:sz w:val="32"/>
          <w:szCs w:val="32"/>
        </w:rPr>
        <w:t>《自治区本级自筹经费科技项目管理办法（试行）》（桂科政字〔2020〕59号）同</w:t>
      </w:r>
      <w:r>
        <w:rPr>
          <w:rFonts w:ascii="Times New Roman" w:hAnsi="Times New Roman" w:eastAsia="仿宋_GB2312" w:cs="仿宋_GB2312"/>
          <w:spacing w:val="-6"/>
          <w:sz w:val="32"/>
          <w:szCs w:val="32"/>
          <w:highlight w:val="none"/>
        </w:rPr>
        <w:t>时废止。施行前已备案项目按原规定管理，确保政策平稳过渡。</w:t>
      </w:r>
    </w:p>
    <w:p w14:paraId="3E676EA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sectPr>
      <w:headerReference r:id="rId4" w:type="first"/>
      <w:footerReference r:id="rId6" w:type="first"/>
      <w:headerReference r:id="rId3" w:type="default"/>
      <w:footerReference r:id="rId5" w:type="default"/>
      <w:pgSz w:w="11906" w:h="16838"/>
      <w:pgMar w:top="2098" w:right="1531" w:bottom="1701" w:left="1531" w:header="851" w:footer="1417" w:gutter="0"/>
      <w:paperSrc/>
      <w:pgNumType w:fmt="decimal"/>
      <w:cols w:space="720" w:num="1"/>
      <w:titlePg/>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黑体_GBK">
    <w:altName w:val="微软雅黑"/>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仿宋_GBK">
    <w:altName w:val="微软雅黑"/>
    <w:panose1 w:val="03000509000000000000"/>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altName w:val="微软雅黑"/>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国标仿宋">
    <w:altName w:val="仿宋"/>
    <w:panose1 w:val="02000500000000000000"/>
    <w:charset w:val="00"/>
    <w:family w:val="auto"/>
    <w:pitch w:val="default"/>
    <w:sig w:usb0="00000000" w:usb1="00000000" w:usb2="00000016" w:usb3="00000000" w:csb0="00060007"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5F791">
    <w:pPr>
      <w:pStyle w:val="13"/>
      <w:spacing w:line="360" w:lineRule="exact"/>
      <w:jc w:val="both"/>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04470"/>
              <wp:effectExtent l="0" t="0" r="0" b="0"/>
              <wp:wrapNone/>
              <wp:docPr id="1" name="Text Box 5"/>
              <wp:cNvGraphicFramePr/>
              <a:graphic xmlns:a="http://schemas.openxmlformats.org/drawingml/2006/main">
                <a:graphicData uri="http://schemas.microsoft.com/office/word/2010/wordprocessingShape">
                  <wps:wsp>
                    <wps:cNvSpPr txBox="1"/>
                    <wps:spPr>
                      <a:xfrm>
                        <a:off x="0" y="0"/>
                        <a:ext cx="622935" cy="204470"/>
                      </a:xfrm>
                      <a:prstGeom prst="rect">
                        <a:avLst/>
                      </a:prstGeom>
                      <a:noFill/>
                      <a:ln>
                        <a:noFill/>
                      </a:ln>
                    </wps:spPr>
                    <wps:txbx>
                      <w:txbxContent>
                        <w:p w14:paraId="7405FA87">
                          <w:pPr>
                            <w:pStyle w:val="1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1">
                      <a:spAutoFit/>
                    </wps:bodyPr>
                  </wps:wsp>
                </a:graphicData>
              </a:graphic>
            </wp:anchor>
          </w:drawing>
        </mc:Choice>
        <mc:Fallback>
          <w:pict>
            <v:shape id="Text Box 5" o:spid="_x0000_s1026" o:spt="202" type="#_x0000_t202" style="position:absolute;left:0pt;margin-top:0pt;height:16.1pt;width:49.05pt;mso-position-horizontal:outside;mso-position-horizontal-relative:margin;mso-wrap-style:none;z-index:251659264;mso-width-relative:page;mso-height-relative:page;" filled="f" stroked="f" coordsize="21600,21600" o:gfxdata="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&#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JWDyM0QAAAAMBAAAPAAAAAAAAAAEAIAAAACIAAABk&#10;cnMvZG93bnJldi54bWxQSwECFAAUAAAACACHTuJAs3Wnl9QBAAC7AwAADgAAAAAAAAABACAAAAAg&#10;AQAAZHJzL2Uyb0RvYy54bWxQSwUGAAAAAAYABgBZAQAAZgUAAAAA&#10;">
              <v:fill on="f" focussize="0,0"/>
              <v:stroke on="f"/>
              <v:imagedata o:title=""/>
              <o:lock v:ext="edit" aspectratio="f"/>
              <v:textbox inset="0mm,0mm,0mm,0mm" style="mso-fit-shape-to-text:t;">
                <w:txbxContent>
                  <w:p w14:paraId="7405FA87">
                    <w:pPr>
                      <w:pStyle w:val="1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3013">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D6B054C">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040"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Vq4S55wEAAMoD&#10;AAAOAAAAAAAAAAEAIAAAAB4BAABkcnMvZTJvRG9jLnhtbFBLBQYAAAAABgAGAFkBAAB3BQAAAAA=&#10;">
              <v:fill on="f" focussize="0,0"/>
              <v:stroke on="f"/>
              <v:imagedata o:title=""/>
              <o:lock v:ext="edit" aspectratio="f"/>
              <v:textbox inset="0mm,0mm,0mm,0mm" style="mso-fit-shape-to-text:t;">
                <w:txbxContent>
                  <w:p w14:paraId="3D6B054C">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FAF07">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7CF63">
    <w:pPr>
      <w:pStyle w:val="14"/>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hyphenationZone w:val="360"/>
  <w:drawingGridHorizontalSpacing w:val="210"/>
  <w:drawingGridVerticalSpacing w:val="158"/>
  <w:displayHorizontalDrawingGridEvery w:val="1"/>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F6923"/>
    <w:rsid w:val="000002F1"/>
    <w:rsid w:val="00000F55"/>
    <w:rsid w:val="000045D6"/>
    <w:rsid w:val="00020D2A"/>
    <w:rsid w:val="00024006"/>
    <w:rsid w:val="000310D0"/>
    <w:rsid w:val="000332C3"/>
    <w:rsid w:val="000543BF"/>
    <w:rsid w:val="00056C43"/>
    <w:rsid w:val="00064356"/>
    <w:rsid w:val="000650BC"/>
    <w:rsid w:val="00074AA6"/>
    <w:rsid w:val="00075405"/>
    <w:rsid w:val="0007604C"/>
    <w:rsid w:val="00080ABC"/>
    <w:rsid w:val="00082B48"/>
    <w:rsid w:val="000848DC"/>
    <w:rsid w:val="00086F61"/>
    <w:rsid w:val="00090177"/>
    <w:rsid w:val="000958FB"/>
    <w:rsid w:val="00095A3D"/>
    <w:rsid w:val="000A2E76"/>
    <w:rsid w:val="000B6F89"/>
    <w:rsid w:val="000C12DE"/>
    <w:rsid w:val="000C1AE3"/>
    <w:rsid w:val="000D4071"/>
    <w:rsid w:val="000E4BB4"/>
    <w:rsid w:val="000F3210"/>
    <w:rsid w:val="000F369E"/>
    <w:rsid w:val="000F38E3"/>
    <w:rsid w:val="000F518C"/>
    <w:rsid w:val="000F6F50"/>
    <w:rsid w:val="000F7248"/>
    <w:rsid w:val="001011E4"/>
    <w:rsid w:val="001014C1"/>
    <w:rsid w:val="0011417A"/>
    <w:rsid w:val="001179BC"/>
    <w:rsid w:val="00122223"/>
    <w:rsid w:val="00124233"/>
    <w:rsid w:val="00143345"/>
    <w:rsid w:val="0014506C"/>
    <w:rsid w:val="001528C3"/>
    <w:rsid w:val="00157938"/>
    <w:rsid w:val="00157C4D"/>
    <w:rsid w:val="0016161B"/>
    <w:rsid w:val="0017337B"/>
    <w:rsid w:val="00173CC8"/>
    <w:rsid w:val="00183C60"/>
    <w:rsid w:val="00183E30"/>
    <w:rsid w:val="001910CE"/>
    <w:rsid w:val="00194269"/>
    <w:rsid w:val="001A3E4C"/>
    <w:rsid w:val="001A5CB6"/>
    <w:rsid w:val="001B2E7C"/>
    <w:rsid w:val="001B49F0"/>
    <w:rsid w:val="001C7F46"/>
    <w:rsid w:val="001D390D"/>
    <w:rsid w:val="001E6799"/>
    <w:rsid w:val="0021055E"/>
    <w:rsid w:val="002177BE"/>
    <w:rsid w:val="00221285"/>
    <w:rsid w:val="00224E91"/>
    <w:rsid w:val="00242EB2"/>
    <w:rsid w:val="0024545E"/>
    <w:rsid w:val="00251261"/>
    <w:rsid w:val="002513F4"/>
    <w:rsid w:val="002539DB"/>
    <w:rsid w:val="002546D9"/>
    <w:rsid w:val="0025551C"/>
    <w:rsid w:val="002718DF"/>
    <w:rsid w:val="00287AAE"/>
    <w:rsid w:val="00294BD7"/>
    <w:rsid w:val="002951A6"/>
    <w:rsid w:val="002975AC"/>
    <w:rsid w:val="002A3792"/>
    <w:rsid w:val="002C7CAD"/>
    <w:rsid w:val="002D02E5"/>
    <w:rsid w:val="002D1462"/>
    <w:rsid w:val="002E197D"/>
    <w:rsid w:val="002E22FF"/>
    <w:rsid w:val="00301927"/>
    <w:rsid w:val="00301B62"/>
    <w:rsid w:val="00310AA9"/>
    <w:rsid w:val="003172AC"/>
    <w:rsid w:val="0032056E"/>
    <w:rsid w:val="00326A0C"/>
    <w:rsid w:val="00340EAD"/>
    <w:rsid w:val="00355CA7"/>
    <w:rsid w:val="00366729"/>
    <w:rsid w:val="00375591"/>
    <w:rsid w:val="003758E4"/>
    <w:rsid w:val="00385E7E"/>
    <w:rsid w:val="00392B63"/>
    <w:rsid w:val="0039657C"/>
    <w:rsid w:val="00396CAE"/>
    <w:rsid w:val="003B364F"/>
    <w:rsid w:val="003C48E0"/>
    <w:rsid w:val="003C6B62"/>
    <w:rsid w:val="003D7A4F"/>
    <w:rsid w:val="003E2531"/>
    <w:rsid w:val="003E420D"/>
    <w:rsid w:val="003E5397"/>
    <w:rsid w:val="003F1CF8"/>
    <w:rsid w:val="003F1E2C"/>
    <w:rsid w:val="003F2513"/>
    <w:rsid w:val="003F66C8"/>
    <w:rsid w:val="00411A4B"/>
    <w:rsid w:val="00412DBE"/>
    <w:rsid w:val="00420312"/>
    <w:rsid w:val="00432939"/>
    <w:rsid w:val="00435EB9"/>
    <w:rsid w:val="00436309"/>
    <w:rsid w:val="00451939"/>
    <w:rsid w:val="0045446C"/>
    <w:rsid w:val="0046084D"/>
    <w:rsid w:val="00460B46"/>
    <w:rsid w:val="00461956"/>
    <w:rsid w:val="004652B3"/>
    <w:rsid w:val="00467301"/>
    <w:rsid w:val="00470EEC"/>
    <w:rsid w:val="00475153"/>
    <w:rsid w:val="00480D67"/>
    <w:rsid w:val="0048462D"/>
    <w:rsid w:val="00485383"/>
    <w:rsid w:val="00492057"/>
    <w:rsid w:val="00493B51"/>
    <w:rsid w:val="004B3D2A"/>
    <w:rsid w:val="004C449C"/>
    <w:rsid w:val="004C59C9"/>
    <w:rsid w:val="004D13BC"/>
    <w:rsid w:val="004D6EE5"/>
    <w:rsid w:val="004D72CB"/>
    <w:rsid w:val="004F0CAE"/>
    <w:rsid w:val="004F155E"/>
    <w:rsid w:val="00514691"/>
    <w:rsid w:val="005315A4"/>
    <w:rsid w:val="00543354"/>
    <w:rsid w:val="005530FE"/>
    <w:rsid w:val="00571856"/>
    <w:rsid w:val="005728CF"/>
    <w:rsid w:val="00576564"/>
    <w:rsid w:val="005802FA"/>
    <w:rsid w:val="00585CDF"/>
    <w:rsid w:val="0059366F"/>
    <w:rsid w:val="005A05FD"/>
    <w:rsid w:val="005A4022"/>
    <w:rsid w:val="005A45E7"/>
    <w:rsid w:val="005B5143"/>
    <w:rsid w:val="005C2387"/>
    <w:rsid w:val="005C550A"/>
    <w:rsid w:val="005D02FF"/>
    <w:rsid w:val="005D1EF7"/>
    <w:rsid w:val="005D3C02"/>
    <w:rsid w:val="005D5F9B"/>
    <w:rsid w:val="005E6BD3"/>
    <w:rsid w:val="005E7B75"/>
    <w:rsid w:val="005F0A3B"/>
    <w:rsid w:val="005F2501"/>
    <w:rsid w:val="005F2B35"/>
    <w:rsid w:val="00601A7A"/>
    <w:rsid w:val="006337F8"/>
    <w:rsid w:val="00646C4C"/>
    <w:rsid w:val="00647244"/>
    <w:rsid w:val="0066006F"/>
    <w:rsid w:val="00672C88"/>
    <w:rsid w:val="00673E4F"/>
    <w:rsid w:val="00692AB5"/>
    <w:rsid w:val="006937AE"/>
    <w:rsid w:val="006A11B1"/>
    <w:rsid w:val="006B1924"/>
    <w:rsid w:val="006D055A"/>
    <w:rsid w:val="006D70E0"/>
    <w:rsid w:val="006E68D3"/>
    <w:rsid w:val="00700D11"/>
    <w:rsid w:val="00715187"/>
    <w:rsid w:val="007236AF"/>
    <w:rsid w:val="00727900"/>
    <w:rsid w:val="00731295"/>
    <w:rsid w:val="007319E5"/>
    <w:rsid w:val="00732A3B"/>
    <w:rsid w:val="00736C57"/>
    <w:rsid w:val="00766A29"/>
    <w:rsid w:val="00780B22"/>
    <w:rsid w:val="00782B80"/>
    <w:rsid w:val="007900F7"/>
    <w:rsid w:val="007B578A"/>
    <w:rsid w:val="007B6E81"/>
    <w:rsid w:val="007B776C"/>
    <w:rsid w:val="007C330F"/>
    <w:rsid w:val="007C3DF2"/>
    <w:rsid w:val="007C7D17"/>
    <w:rsid w:val="007D5F53"/>
    <w:rsid w:val="007E5050"/>
    <w:rsid w:val="007E6699"/>
    <w:rsid w:val="008008A3"/>
    <w:rsid w:val="008011F2"/>
    <w:rsid w:val="00802E58"/>
    <w:rsid w:val="00807D66"/>
    <w:rsid w:val="008206C8"/>
    <w:rsid w:val="00824133"/>
    <w:rsid w:val="00824F7E"/>
    <w:rsid w:val="00827E39"/>
    <w:rsid w:val="00831804"/>
    <w:rsid w:val="00833F4B"/>
    <w:rsid w:val="00841148"/>
    <w:rsid w:val="00843766"/>
    <w:rsid w:val="00851578"/>
    <w:rsid w:val="00852B03"/>
    <w:rsid w:val="00871C90"/>
    <w:rsid w:val="00874932"/>
    <w:rsid w:val="0088764E"/>
    <w:rsid w:val="00894586"/>
    <w:rsid w:val="008B2639"/>
    <w:rsid w:val="008D4478"/>
    <w:rsid w:val="008E3D5E"/>
    <w:rsid w:val="008F3D02"/>
    <w:rsid w:val="008F6383"/>
    <w:rsid w:val="0090136C"/>
    <w:rsid w:val="00902B6F"/>
    <w:rsid w:val="00914BC9"/>
    <w:rsid w:val="0091512E"/>
    <w:rsid w:val="00921B71"/>
    <w:rsid w:val="009223CE"/>
    <w:rsid w:val="00924D4D"/>
    <w:rsid w:val="009274E2"/>
    <w:rsid w:val="00933C59"/>
    <w:rsid w:val="009411B9"/>
    <w:rsid w:val="0095073F"/>
    <w:rsid w:val="00957787"/>
    <w:rsid w:val="00957A9B"/>
    <w:rsid w:val="00964E62"/>
    <w:rsid w:val="009664B7"/>
    <w:rsid w:val="00971771"/>
    <w:rsid w:val="00981278"/>
    <w:rsid w:val="00990A61"/>
    <w:rsid w:val="00991840"/>
    <w:rsid w:val="00995E40"/>
    <w:rsid w:val="009A36EE"/>
    <w:rsid w:val="009A48ED"/>
    <w:rsid w:val="009B0742"/>
    <w:rsid w:val="009C5486"/>
    <w:rsid w:val="009D1A9E"/>
    <w:rsid w:val="009E086D"/>
    <w:rsid w:val="009E64BF"/>
    <w:rsid w:val="009F062D"/>
    <w:rsid w:val="009F1D81"/>
    <w:rsid w:val="009F38DA"/>
    <w:rsid w:val="009F7CAE"/>
    <w:rsid w:val="00A06A48"/>
    <w:rsid w:val="00A16656"/>
    <w:rsid w:val="00A21708"/>
    <w:rsid w:val="00A21EA2"/>
    <w:rsid w:val="00A22EA0"/>
    <w:rsid w:val="00A241EA"/>
    <w:rsid w:val="00A301F6"/>
    <w:rsid w:val="00A3236C"/>
    <w:rsid w:val="00A32D51"/>
    <w:rsid w:val="00A43BBB"/>
    <w:rsid w:val="00A469D1"/>
    <w:rsid w:val="00A4793B"/>
    <w:rsid w:val="00A50934"/>
    <w:rsid w:val="00A52EAA"/>
    <w:rsid w:val="00A55C92"/>
    <w:rsid w:val="00A56B53"/>
    <w:rsid w:val="00A56E5E"/>
    <w:rsid w:val="00A57520"/>
    <w:rsid w:val="00A62B2B"/>
    <w:rsid w:val="00A640D7"/>
    <w:rsid w:val="00A7698E"/>
    <w:rsid w:val="00A77A7C"/>
    <w:rsid w:val="00A922C5"/>
    <w:rsid w:val="00AA049C"/>
    <w:rsid w:val="00AB5361"/>
    <w:rsid w:val="00AC134C"/>
    <w:rsid w:val="00AC3DF7"/>
    <w:rsid w:val="00AC51D8"/>
    <w:rsid w:val="00AD4EEA"/>
    <w:rsid w:val="00AE0369"/>
    <w:rsid w:val="00AE4F06"/>
    <w:rsid w:val="00AE71C8"/>
    <w:rsid w:val="00AF0A05"/>
    <w:rsid w:val="00AF0B3E"/>
    <w:rsid w:val="00AF2244"/>
    <w:rsid w:val="00AF58CA"/>
    <w:rsid w:val="00AF5DE0"/>
    <w:rsid w:val="00B000BD"/>
    <w:rsid w:val="00B0207B"/>
    <w:rsid w:val="00B1275E"/>
    <w:rsid w:val="00B2484C"/>
    <w:rsid w:val="00B31F85"/>
    <w:rsid w:val="00B52205"/>
    <w:rsid w:val="00B6339F"/>
    <w:rsid w:val="00BA13CB"/>
    <w:rsid w:val="00BA4307"/>
    <w:rsid w:val="00BA52F7"/>
    <w:rsid w:val="00BB2FC6"/>
    <w:rsid w:val="00BC3BA6"/>
    <w:rsid w:val="00BD007D"/>
    <w:rsid w:val="00BD5664"/>
    <w:rsid w:val="00BD6D49"/>
    <w:rsid w:val="00BE2F0D"/>
    <w:rsid w:val="00BE532B"/>
    <w:rsid w:val="00BE797D"/>
    <w:rsid w:val="00BF1BD3"/>
    <w:rsid w:val="00BF33B8"/>
    <w:rsid w:val="00BF7728"/>
    <w:rsid w:val="00C06A55"/>
    <w:rsid w:val="00C1267B"/>
    <w:rsid w:val="00C22375"/>
    <w:rsid w:val="00C27326"/>
    <w:rsid w:val="00C2773E"/>
    <w:rsid w:val="00C32C34"/>
    <w:rsid w:val="00C355E8"/>
    <w:rsid w:val="00C44C95"/>
    <w:rsid w:val="00C4713B"/>
    <w:rsid w:val="00C50D26"/>
    <w:rsid w:val="00C52E2C"/>
    <w:rsid w:val="00C66A72"/>
    <w:rsid w:val="00C73C2A"/>
    <w:rsid w:val="00C75C33"/>
    <w:rsid w:val="00C76983"/>
    <w:rsid w:val="00C77FD8"/>
    <w:rsid w:val="00C80434"/>
    <w:rsid w:val="00C81658"/>
    <w:rsid w:val="00C85FE5"/>
    <w:rsid w:val="00C9192E"/>
    <w:rsid w:val="00C94256"/>
    <w:rsid w:val="00C95912"/>
    <w:rsid w:val="00C95C3C"/>
    <w:rsid w:val="00CA353A"/>
    <w:rsid w:val="00CA6196"/>
    <w:rsid w:val="00CC0100"/>
    <w:rsid w:val="00CC68AD"/>
    <w:rsid w:val="00CD4A58"/>
    <w:rsid w:val="00CE505D"/>
    <w:rsid w:val="00D16474"/>
    <w:rsid w:val="00D26E0D"/>
    <w:rsid w:val="00D3394E"/>
    <w:rsid w:val="00D46522"/>
    <w:rsid w:val="00D50D8A"/>
    <w:rsid w:val="00D60630"/>
    <w:rsid w:val="00D61433"/>
    <w:rsid w:val="00D62BFB"/>
    <w:rsid w:val="00D638BA"/>
    <w:rsid w:val="00D80D98"/>
    <w:rsid w:val="00DA58B3"/>
    <w:rsid w:val="00DC5977"/>
    <w:rsid w:val="00DD5BF7"/>
    <w:rsid w:val="00DE6CDC"/>
    <w:rsid w:val="00DF60A8"/>
    <w:rsid w:val="00E0750D"/>
    <w:rsid w:val="00E15FCA"/>
    <w:rsid w:val="00E16CFC"/>
    <w:rsid w:val="00E17C4D"/>
    <w:rsid w:val="00E21F7A"/>
    <w:rsid w:val="00E32D80"/>
    <w:rsid w:val="00E33C7F"/>
    <w:rsid w:val="00E34AF9"/>
    <w:rsid w:val="00E40241"/>
    <w:rsid w:val="00E4784D"/>
    <w:rsid w:val="00E66342"/>
    <w:rsid w:val="00E67D9B"/>
    <w:rsid w:val="00E724A0"/>
    <w:rsid w:val="00E76190"/>
    <w:rsid w:val="00E87771"/>
    <w:rsid w:val="00E9289F"/>
    <w:rsid w:val="00E95B2E"/>
    <w:rsid w:val="00E9621D"/>
    <w:rsid w:val="00EA24BA"/>
    <w:rsid w:val="00EC2EB8"/>
    <w:rsid w:val="00ED05A5"/>
    <w:rsid w:val="00EE269B"/>
    <w:rsid w:val="00EF4C03"/>
    <w:rsid w:val="00F028DA"/>
    <w:rsid w:val="00F03046"/>
    <w:rsid w:val="00F07C85"/>
    <w:rsid w:val="00F233D0"/>
    <w:rsid w:val="00F23782"/>
    <w:rsid w:val="00F3111F"/>
    <w:rsid w:val="00F31E23"/>
    <w:rsid w:val="00F33BCE"/>
    <w:rsid w:val="00F4571B"/>
    <w:rsid w:val="00F60DB5"/>
    <w:rsid w:val="00F62D3A"/>
    <w:rsid w:val="00F71396"/>
    <w:rsid w:val="00FA3C60"/>
    <w:rsid w:val="00FB0EA7"/>
    <w:rsid w:val="00FC6160"/>
    <w:rsid w:val="00FD12DB"/>
    <w:rsid w:val="00FD1FFE"/>
    <w:rsid w:val="00FD5E71"/>
    <w:rsid w:val="00FE46B3"/>
    <w:rsid w:val="00FF0E72"/>
    <w:rsid w:val="00FF2808"/>
    <w:rsid w:val="00FF3AC2"/>
    <w:rsid w:val="00FF3C7A"/>
    <w:rsid w:val="010630D0"/>
    <w:rsid w:val="034F6973"/>
    <w:rsid w:val="05A76B78"/>
    <w:rsid w:val="05CE6EB1"/>
    <w:rsid w:val="06982F19"/>
    <w:rsid w:val="087F6923"/>
    <w:rsid w:val="0B616901"/>
    <w:rsid w:val="0D445412"/>
    <w:rsid w:val="0EAA760A"/>
    <w:rsid w:val="15B82BBB"/>
    <w:rsid w:val="16295DD9"/>
    <w:rsid w:val="25565D1A"/>
    <w:rsid w:val="27E239F2"/>
    <w:rsid w:val="280F74E7"/>
    <w:rsid w:val="2BC00920"/>
    <w:rsid w:val="2BE01BD6"/>
    <w:rsid w:val="30B4648D"/>
    <w:rsid w:val="31E36869"/>
    <w:rsid w:val="335F56CE"/>
    <w:rsid w:val="355A3E1C"/>
    <w:rsid w:val="365A443E"/>
    <w:rsid w:val="373B525E"/>
    <w:rsid w:val="38FB5317"/>
    <w:rsid w:val="39B76556"/>
    <w:rsid w:val="3ACBA423"/>
    <w:rsid w:val="3B378168"/>
    <w:rsid w:val="3C730A48"/>
    <w:rsid w:val="3F814D97"/>
    <w:rsid w:val="409A21BD"/>
    <w:rsid w:val="40C44895"/>
    <w:rsid w:val="44685444"/>
    <w:rsid w:val="448F25B4"/>
    <w:rsid w:val="49051EC1"/>
    <w:rsid w:val="49BF6941"/>
    <w:rsid w:val="4AEB42B2"/>
    <w:rsid w:val="4B0A3EDB"/>
    <w:rsid w:val="4D981343"/>
    <w:rsid w:val="4E80705D"/>
    <w:rsid w:val="4F9F7D77"/>
    <w:rsid w:val="526BFAD4"/>
    <w:rsid w:val="55625F0C"/>
    <w:rsid w:val="55F51A69"/>
    <w:rsid w:val="5AF35FEF"/>
    <w:rsid w:val="5BDF3788"/>
    <w:rsid w:val="5CA5570E"/>
    <w:rsid w:val="5CC44C22"/>
    <w:rsid w:val="5D1E7563"/>
    <w:rsid w:val="5E7F32B2"/>
    <w:rsid w:val="6097591A"/>
    <w:rsid w:val="63317BAB"/>
    <w:rsid w:val="642971E3"/>
    <w:rsid w:val="65081EF0"/>
    <w:rsid w:val="66C9548A"/>
    <w:rsid w:val="66DC5137"/>
    <w:rsid w:val="67EBBAEA"/>
    <w:rsid w:val="68CB0E27"/>
    <w:rsid w:val="68EF1AEA"/>
    <w:rsid w:val="6B276B11"/>
    <w:rsid w:val="6BEFCD41"/>
    <w:rsid w:val="6EE567C2"/>
    <w:rsid w:val="6FBD5DC6"/>
    <w:rsid w:val="700E0E59"/>
    <w:rsid w:val="708664A7"/>
    <w:rsid w:val="71AC61BE"/>
    <w:rsid w:val="71ED0839"/>
    <w:rsid w:val="73CC3568"/>
    <w:rsid w:val="746D3BA9"/>
    <w:rsid w:val="75477E01"/>
    <w:rsid w:val="754CE947"/>
    <w:rsid w:val="76EFBFE8"/>
    <w:rsid w:val="771D4F71"/>
    <w:rsid w:val="7804098D"/>
    <w:rsid w:val="7A5B709F"/>
    <w:rsid w:val="7B0423A9"/>
    <w:rsid w:val="7B672258"/>
    <w:rsid w:val="7B853083"/>
    <w:rsid w:val="7BCC0671"/>
    <w:rsid w:val="7BEFE45C"/>
    <w:rsid w:val="7D766EB8"/>
    <w:rsid w:val="7DE611AF"/>
    <w:rsid w:val="7E195214"/>
    <w:rsid w:val="7EE718D5"/>
    <w:rsid w:val="7F7FB280"/>
    <w:rsid w:val="7FDCEE19"/>
    <w:rsid w:val="7FFB6C78"/>
    <w:rsid w:val="7FFD8599"/>
    <w:rsid w:val="97FE47F4"/>
    <w:rsid w:val="A5BBA65B"/>
    <w:rsid w:val="AC9F28CF"/>
    <w:rsid w:val="AFDD2337"/>
    <w:rsid w:val="B7550E35"/>
    <w:rsid w:val="BCFE33B5"/>
    <w:rsid w:val="BDD42B31"/>
    <w:rsid w:val="BE7FEB03"/>
    <w:rsid w:val="BF7B0C10"/>
    <w:rsid w:val="BFDBA9D2"/>
    <w:rsid w:val="CBFF75BF"/>
    <w:rsid w:val="CCDB3AC2"/>
    <w:rsid w:val="CF778927"/>
    <w:rsid w:val="D5E7005E"/>
    <w:rsid w:val="D8F7CD20"/>
    <w:rsid w:val="DF7BF632"/>
    <w:rsid w:val="DFDBF448"/>
    <w:rsid w:val="DFFF8725"/>
    <w:rsid w:val="E3DF7FC2"/>
    <w:rsid w:val="E5BBE460"/>
    <w:rsid w:val="E7AB668E"/>
    <w:rsid w:val="EAF2E433"/>
    <w:rsid w:val="EF7DDA66"/>
    <w:rsid w:val="EFCFDEDE"/>
    <w:rsid w:val="EFF5F5C6"/>
    <w:rsid w:val="EFF710C7"/>
    <w:rsid w:val="F2FBCD9C"/>
    <w:rsid w:val="F3ECAB88"/>
    <w:rsid w:val="F3F6A645"/>
    <w:rsid w:val="F76AA324"/>
    <w:rsid w:val="F8B58E7C"/>
    <w:rsid w:val="FBEBEF67"/>
    <w:rsid w:val="FDF3861D"/>
    <w:rsid w:val="FF3F8DFA"/>
    <w:rsid w:val="FFD3ADA4"/>
    <w:rsid w:val="FFEE1FB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99"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paragraph" w:styleId="5">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6">
    <w:name w:val="heading 2"/>
    <w:basedOn w:val="1"/>
    <w:next w:val="1"/>
    <w:link w:val="23"/>
    <w:unhideWhenUsed/>
    <w:qFormat/>
    <w:uiPriority w:val="9"/>
    <w:pPr>
      <w:keepNext/>
      <w:keepLines/>
      <w:spacing w:before="260" w:after="260" w:line="416" w:lineRule="auto"/>
      <w:outlineLvl w:val="1"/>
    </w:pPr>
    <w:rPr>
      <w:rFonts w:ascii="Cambria" w:hAnsi="Cambria" w:eastAsia="宋体"/>
      <w:b/>
      <w:bCs/>
    </w:rPr>
  </w:style>
  <w:style w:type="character" w:default="1" w:styleId="20">
    <w:name w:val="Default Paragraph Font"/>
    <w:unhideWhenUsed/>
    <w:qFormat/>
    <w:uiPriority w:val="1"/>
  </w:style>
  <w:style w:type="table" w:default="1" w:styleId="18">
    <w:name w:val="Normal Table"/>
    <w:unhideWhenUsed/>
    <w:qFormat/>
    <w:uiPriority w:val="99"/>
    <w:tblPr>
      <w:tblStyle w:val="18"/>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qFormat/>
    <w:uiPriority w:val="0"/>
    <w:pPr>
      <w:textAlignment w:val="baseline"/>
    </w:pPr>
    <w:rPr>
      <w:rFonts w:hint="eastAsia" w:ascii="宋体" w:hAnsi="Courier New" w:eastAsia="宋体" w:cs="Times New Roman"/>
      <w:sz w:val="21"/>
      <w:szCs w:val="24"/>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7">
    <w:name w:val="Normal Indent"/>
    <w:basedOn w:val="1"/>
    <w:next w:val="1"/>
    <w:qFormat/>
    <w:uiPriority w:val="99"/>
    <w:pPr>
      <w:ind w:firstLine="420" w:firstLineChars="200"/>
    </w:pPr>
    <w:rPr>
      <w:rFonts w:cs="Calibri"/>
      <w:szCs w:val="21"/>
    </w:rPr>
  </w:style>
  <w:style w:type="paragraph" w:styleId="8">
    <w:name w:val="caption"/>
    <w:next w:val="1"/>
    <w:qFormat/>
    <w:uiPriority w:val="0"/>
    <w:pPr>
      <w:widowControl w:val="0"/>
      <w:jc w:val="both"/>
    </w:pPr>
    <w:rPr>
      <w:rFonts w:ascii="Arial" w:hAnsi="Arial" w:eastAsia="黑体" w:cs="Times New Roman"/>
      <w:kern w:val="2"/>
      <w:sz w:val="20"/>
      <w:szCs w:val="24"/>
      <w:lang w:val="en-US" w:eastAsia="zh-CN" w:bidi="ar-SA"/>
    </w:rPr>
  </w:style>
  <w:style w:type="paragraph" w:styleId="9">
    <w:name w:val="Body Text"/>
    <w:basedOn w:val="1"/>
    <w:next w:val="10"/>
    <w:qFormat/>
    <w:uiPriority w:val="0"/>
    <w:pPr>
      <w:spacing w:after="120" w:afterLines="0" w:afterAutospacing="0"/>
    </w:pPr>
  </w:style>
  <w:style w:type="paragraph" w:styleId="10">
    <w:name w:val="Title"/>
    <w:basedOn w:val="1"/>
    <w:next w:val="1"/>
    <w:qFormat/>
    <w:uiPriority w:val="0"/>
    <w:pPr>
      <w:widowControl/>
      <w:spacing w:line="590" w:lineRule="exact"/>
      <w:jc w:val="center"/>
      <w:outlineLvl w:val="0"/>
    </w:pPr>
    <w:rPr>
      <w:rFonts w:ascii="Cambria" w:hAnsi="Cambria" w:eastAsia="方正黑体_GBK" w:cs="宋体"/>
      <w:kern w:val="0"/>
      <w:sz w:val="32"/>
      <w:szCs w:val="32"/>
    </w:rPr>
  </w:style>
  <w:style w:type="paragraph" w:styleId="11">
    <w:name w:val="Date"/>
    <w:basedOn w:val="1"/>
    <w:next w:val="1"/>
    <w:link w:val="24"/>
    <w:unhideWhenUsed/>
    <w:qFormat/>
    <w:uiPriority w:val="0"/>
    <w:pPr>
      <w:ind w:left="100" w:leftChars="2500"/>
    </w:pPr>
  </w:style>
  <w:style w:type="paragraph" w:styleId="12">
    <w:name w:val="Balloon Text"/>
    <w:basedOn w:val="1"/>
    <w:link w:val="25"/>
    <w:qFormat/>
    <w:uiPriority w:val="0"/>
    <w:rPr>
      <w:sz w:val="18"/>
      <w:szCs w:val="18"/>
    </w:rPr>
  </w:style>
  <w:style w:type="paragraph" w:styleId="13">
    <w:name w:val="footer"/>
    <w:basedOn w:val="1"/>
    <w:link w:val="26"/>
    <w:qFormat/>
    <w:uiPriority w:val="99"/>
    <w:pPr>
      <w:tabs>
        <w:tab w:val="center" w:pos="4153"/>
        <w:tab w:val="right" w:pos="8306"/>
      </w:tabs>
      <w:snapToGrid w:val="0"/>
      <w:jc w:val="left"/>
    </w:pPr>
    <w:rPr>
      <w:sz w:val="18"/>
      <w:szCs w:val="18"/>
    </w:rPr>
  </w:style>
  <w:style w:type="paragraph" w:styleId="14">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6">
    <w:name w:val="HTML Preformatted"/>
    <w:basedOn w:val="1"/>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9">
    <w:name w:val="Table Grid"/>
    <w:basedOn w:val="18"/>
    <w:qFormat/>
    <w:uiPriority w:val="59"/>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qFormat/>
    <w:uiPriority w:val="0"/>
  </w:style>
  <w:style w:type="character" w:customStyle="1" w:styleId="23">
    <w:name w:val="标题 2 Char"/>
    <w:basedOn w:val="20"/>
    <w:link w:val="6"/>
    <w:qFormat/>
    <w:uiPriority w:val="9"/>
    <w:rPr>
      <w:rFonts w:ascii="Cambria" w:hAnsi="Cambria" w:eastAsia="宋体"/>
      <w:b/>
      <w:bCs/>
    </w:rPr>
  </w:style>
  <w:style w:type="character" w:customStyle="1" w:styleId="24">
    <w:name w:val="日期 Char"/>
    <w:link w:val="11"/>
    <w:semiHidden/>
    <w:qFormat/>
    <w:uiPriority w:val="0"/>
    <w:rPr>
      <w:kern w:val="2"/>
      <w:sz w:val="21"/>
      <w:szCs w:val="22"/>
    </w:rPr>
  </w:style>
  <w:style w:type="character" w:customStyle="1" w:styleId="25">
    <w:name w:val="批注框文本 Char"/>
    <w:link w:val="12"/>
    <w:qFormat/>
    <w:uiPriority w:val="0"/>
    <w:rPr>
      <w:kern w:val="2"/>
      <w:sz w:val="18"/>
      <w:szCs w:val="18"/>
    </w:rPr>
  </w:style>
  <w:style w:type="character" w:customStyle="1" w:styleId="26">
    <w:name w:val="页脚 Char"/>
    <w:link w:val="13"/>
    <w:qFormat/>
    <w:uiPriority w:val="99"/>
    <w:rPr>
      <w:kern w:val="2"/>
      <w:sz w:val="18"/>
      <w:szCs w:val="18"/>
    </w:rPr>
  </w:style>
  <w:style w:type="character" w:customStyle="1" w:styleId="27">
    <w:name w:val="页眉 Char"/>
    <w:link w:val="14"/>
    <w:qFormat/>
    <w:uiPriority w:val="99"/>
    <w:rPr>
      <w:kern w:val="2"/>
      <w:sz w:val="18"/>
      <w:szCs w:val="18"/>
    </w:rPr>
  </w:style>
  <w:style w:type="paragraph" w:customStyle="1" w:styleId="28">
    <w:name w:val="正文1"/>
    <w:qFormat/>
    <w:uiPriority w:val="0"/>
    <w:pPr>
      <w:jc w:val="both"/>
    </w:pPr>
    <w:rPr>
      <w:rFonts w:cs="宋体"/>
      <w:kern w:val="2"/>
      <w:sz w:val="21"/>
      <w:szCs w:val="21"/>
      <w:lang w:val="en-US" w:eastAsia="zh-CN" w:bidi="ar-SA"/>
    </w:rPr>
  </w:style>
  <w:style w:type="paragraph" w:styleId="29">
    <w:name w:val="List Paragraph"/>
    <w:basedOn w:val="1"/>
    <w:qFormat/>
    <w:uiPriority w:val="99"/>
    <w:pPr>
      <w:ind w:firstLine="420" w:firstLineChars="200"/>
    </w:pPr>
  </w:style>
  <w:style w:type="paragraph" w:customStyle="1" w:styleId="30">
    <w:name w:val="正文内容"/>
    <w:basedOn w:val="1"/>
    <w:qFormat/>
    <w:uiPriority w:val="0"/>
    <w:pPr>
      <w:keepNext w:val="0"/>
      <w:keepLines w:val="0"/>
      <w:widowControl/>
      <w:suppressLineNumbers w:val="0"/>
      <w:spacing w:before="0" w:beforeAutospacing="0" w:after="0" w:afterAutospacing="0" w:line="560" w:lineRule="exact"/>
      <w:ind w:left="0" w:right="0" w:firstLine="200"/>
      <w:jc w:val="both"/>
    </w:pPr>
    <w:rPr>
      <w:rFonts w:hint="default" w:ascii="Times New Roman" w:hAnsi="Times New Roman" w:eastAsia="宋体" w:cs="Times New Roman"/>
      <w:kern w:val="2"/>
      <w:sz w:val="21"/>
      <w:szCs w:val="22"/>
      <w:lang w:val="en-US" w:eastAsia="zh-CN" w:bidi="ar"/>
    </w:rPr>
  </w:style>
  <w:style w:type="paragraph" w:customStyle="1" w:styleId="31">
    <w:name w:val="et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C000"/>
      <w:spacing w:before="100" w:beforeAutospacing="1" w:after="100" w:afterAutospacing="1"/>
      <w:jc w:val="center"/>
    </w:pPr>
    <w:rPr>
      <w:rFonts w:ascii="宋体" w:hAnsi="宋体" w:eastAsia="宋体" w:cs="宋体"/>
      <w:kern w:val="0"/>
      <w:sz w:val="24"/>
      <w:szCs w:val="24"/>
    </w:rPr>
  </w:style>
  <w:style w:type="paragraph" w:customStyle="1" w:styleId="32">
    <w:name w:val="et2"/>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33">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4">
    <w:name w:val="et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4"/>
      <w:szCs w:val="24"/>
    </w:rPr>
  </w:style>
  <w:style w:type="paragraph" w:customStyle="1" w:styleId="35">
    <w:name w:val="et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C7CE"/>
      <w:spacing w:before="100" w:beforeAutospacing="1" w:after="100" w:afterAutospacing="1"/>
      <w:jc w:val="center"/>
    </w:pPr>
    <w:rPr>
      <w:rFonts w:ascii="宋体" w:hAnsi="宋体" w:eastAsia="宋体" w:cs="宋体"/>
      <w:color w:val="9C0006"/>
      <w:kern w:val="0"/>
      <w:sz w:val="24"/>
      <w:szCs w:val="24"/>
    </w:rPr>
  </w:style>
  <w:style w:type="paragraph" w:customStyle="1" w:styleId="36">
    <w:name w:val="et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szCs w:val="24"/>
    </w:rPr>
  </w:style>
  <w:style w:type="paragraph" w:customStyle="1" w:styleId="37">
    <w:name w:val="et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szCs w:val="24"/>
    </w:rPr>
  </w:style>
  <w:style w:type="paragraph" w:customStyle="1" w:styleId="38">
    <w:name w:val="附录标题"/>
    <w:next w:val="1"/>
    <w:qFormat/>
    <w:uiPriority w:val="0"/>
    <w:pPr>
      <w:overflowPunct w:val="0"/>
      <w:topLinePunct/>
      <w:spacing w:line="560" w:lineRule="exact"/>
      <w:jc w:val="left"/>
      <w:outlineLvl w:val="0"/>
    </w:pPr>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Gxsti</Company>
  <Pages>3</Pages>
  <Words>3680</Words>
  <Characters>3770</Characters>
  <Lines>25</Lines>
  <Paragraphs>7</Paragraphs>
  <TotalTime>6.33333333333333</TotalTime>
  <ScaleCrop>false</ScaleCrop>
  <LinksUpToDate>false</LinksUpToDate>
  <CharactersWithSpaces>3823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2023-01-18T03:12:00Z</dcterms:created>
  <dc:creator>梁晖</dc:creator>
  <cp:lastModifiedBy>墨迹夏子</cp:lastModifiedBy>
  <cp:lastPrinted>2024-04-03T18:48:54Z</cp:lastPrinted>
  <dcterms:modified xsi:type="dcterms:W3CDTF">2026-01-20T09:09:53Z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1540C59A538D46158789C4340705851C_13</vt:lpwstr>
  </property>
  <property fmtid="{D5CDD505-2E9C-101B-9397-08002B2CF9AE}" pid="4" name="KSOTemplateDocerSaveRecord">
    <vt:lpwstr>eyJoZGlkIjoiYzY5ZDFkYjAwZjNhYTM1NDBlZTczZjFiNGMyNzYxN2IiLCJ1c2VySWQiOiIzNjAwMjk3NDgifQ==</vt:lpwstr>
  </property>
</Properties>
</file>