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3A4CF">
      <w:pPr>
        <w:keepNext w:val="0"/>
        <w:keepLines w:val="0"/>
        <w:pageBreakBefore w:val="0"/>
        <w:shd w:val="clear" w:color="auto" w:fill="auto"/>
        <w:kinsoku/>
        <w:wordWrap/>
        <w:overflowPunct/>
        <w:topLinePunct w:val="0"/>
        <w:bidi w:val="0"/>
        <w:spacing w:beforeAutospacing="0"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18E74405">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left"/>
        <w:textAlignment w:val="auto"/>
        <w:rPr>
          <w:rFonts w:hint="eastAsia" w:ascii="宋体" w:hAnsi="宋体" w:cs="宋体"/>
          <w:color w:val="000000"/>
          <w:kern w:val="0"/>
          <w:sz w:val="24"/>
          <w:szCs w:val="24"/>
        </w:rPr>
      </w:pPr>
    </w:p>
    <w:p w14:paraId="1C02644B">
      <w:pPr>
        <w:keepNext w:val="0"/>
        <w:keepLines w:val="0"/>
        <w:pageBreakBefore w:val="0"/>
        <w:shd w:val="clear" w:color="auto" w:fill="auto"/>
        <w:kinsoku/>
        <w:wordWrap/>
        <w:overflowPunct/>
        <w:topLinePunct w:val="0"/>
        <w:bidi w:val="0"/>
        <w:adjustRightInd w:val="0"/>
        <w:snapToGrid w:val="0"/>
        <w:spacing w:beforeAutospacing="0" w:line="560" w:lineRule="exact"/>
        <w:textAlignment w:val="auto"/>
        <w:rPr>
          <w:rFonts w:hint="eastAsia" w:ascii="仿宋_GB2312" w:hAnsi="Times New Roman" w:eastAsia="仿宋_GB2312" w:cs="Times New Roman"/>
          <w:snapToGrid w:val="0"/>
          <w:sz w:val="32"/>
          <w:szCs w:val="32"/>
        </w:rPr>
      </w:pPr>
      <w:r>
        <w:rPr>
          <w:rFonts w:hint="eastAsia" w:ascii="仿宋_GB2312" w:hAnsi="Times New Roman" w:eastAsia="仿宋_GB2312" w:cs="Times New Roman"/>
          <w:snapToGrid w:val="0"/>
          <w:sz w:val="32"/>
          <w:szCs w:val="32"/>
          <w:bdr w:val="single" w:color="000000" w:sz="0" w:space="0"/>
        </w:rPr>
        <w:t xml:space="preserve">   </w:t>
      </w:r>
      <w:r>
        <w:rPr>
          <w:rFonts w:hint="eastAsia" w:ascii="仿宋_GB2312" w:hAnsi="Times New Roman" w:eastAsia="仿宋_GB2312" w:cs="Times New Roman"/>
          <w:snapToGrid w:val="0"/>
          <w:sz w:val="32"/>
          <w:szCs w:val="32"/>
        </w:rPr>
        <w:t>表示删除，</w:t>
      </w:r>
      <w:r>
        <w:rPr>
          <w:rFonts w:hint="eastAsia" w:ascii="仿宋_GB2312" w:hAnsi="Times New Roman" w:eastAsia="仿宋_GB2312" w:cs="Times New Roman"/>
          <w:snapToGrid w:val="0"/>
          <w:sz w:val="32"/>
          <w:szCs w:val="32"/>
          <w:u w:val="single"/>
        </w:rPr>
        <w:t xml:space="preserve">   </w:t>
      </w:r>
      <w:r>
        <w:rPr>
          <w:rFonts w:hint="eastAsia" w:ascii="仿宋_GB2312" w:hAnsi="Times New Roman" w:eastAsia="仿宋_GB2312" w:cs="Times New Roman"/>
          <w:snapToGrid w:val="0"/>
          <w:sz w:val="32"/>
          <w:szCs w:val="32"/>
        </w:rPr>
        <w:t>表示新增，其余为原管理办法内容。</w:t>
      </w:r>
    </w:p>
    <w:p w14:paraId="569C0E59">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left"/>
        <w:textAlignment w:val="auto"/>
        <w:rPr>
          <w:rFonts w:hint="eastAsia" w:ascii="宋体" w:hAnsi="宋体" w:cs="宋体"/>
          <w:color w:val="000000"/>
          <w:kern w:val="0"/>
          <w:sz w:val="24"/>
          <w:szCs w:val="24"/>
        </w:rPr>
      </w:pPr>
    </w:p>
    <w:p w14:paraId="254F4EBD">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Times New Roman" w:eastAsia="方正小标宋简体" w:cs="Times New Roman"/>
          <w:bCs/>
          <w:sz w:val="44"/>
          <w:szCs w:val="44"/>
          <w:u w:val="none"/>
        </w:rPr>
      </w:pPr>
      <w:r>
        <w:rPr>
          <w:rFonts w:hint="default" w:ascii="方正小标宋简体" w:hAnsi="Times New Roman" w:eastAsia="方正小标宋简体" w:cs="Times New Roman"/>
          <w:bCs/>
          <w:sz w:val="44"/>
          <w:szCs w:val="44"/>
          <w:u w:val="none"/>
        </w:rPr>
        <w:t>广西</w:t>
      </w:r>
      <w:r>
        <w:rPr>
          <w:rFonts w:hint="eastAsia" w:ascii="方正小标宋简体" w:hAnsi="Times New Roman" w:eastAsia="方正小标宋简体" w:cs="Times New Roman"/>
          <w:bCs/>
          <w:sz w:val="44"/>
          <w:szCs w:val="44"/>
          <w:u w:val="single"/>
          <w:lang w:val="en-US" w:eastAsia="zh-CN"/>
        </w:rPr>
        <w:t>壮族自治区</w:t>
      </w:r>
      <w:r>
        <w:rPr>
          <w:rFonts w:hint="default" w:ascii="方正小标宋简体" w:hAnsi="Times New Roman" w:eastAsia="方正小标宋简体" w:cs="Times New Roman"/>
          <w:bCs/>
          <w:sz w:val="44"/>
          <w:szCs w:val="44"/>
          <w:u w:val="none"/>
        </w:rPr>
        <w:t>野外科学观测研究站管理办法</w:t>
      </w:r>
    </w:p>
    <w:p w14:paraId="41FF264D">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r>
        <w:rPr>
          <w:rFonts w:hint="eastAsia" w:ascii="楷体_GB2312" w:hAnsi="Times New Roman" w:eastAsia="楷体_GB2312" w:cs="Times New Roman"/>
          <w:sz w:val="32"/>
          <w:szCs w:val="32"/>
          <w:u w:val="single"/>
          <w:lang w:val="en-US" w:eastAsia="zh-CN"/>
        </w:rPr>
        <w:t>（征求意见稿）</w:t>
      </w:r>
    </w:p>
    <w:p w14:paraId="0BFE317C">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p>
    <w:p w14:paraId="22B9A253">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r>
        <w:rPr>
          <w:rFonts w:hint="eastAsia" w:ascii="黑体" w:hAnsi="Times New Roman" w:eastAsia="黑体" w:cs="Times New Roman"/>
          <w:bCs/>
          <w:kern w:val="0"/>
          <w:sz w:val="32"/>
          <w:szCs w:val="32"/>
          <w:u w:val="none"/>
          <w:lang w:val="en-US" w:eastAsia="zh-CN"/>
        </w:rPr>
        <w:t>第一章  总  则</w:t>
      </w:r>
    </w:p>
    <w:p w14:paraId="3CDDF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4CD2BC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第一条</w:t>
      </w:r>
      <w:r>
        <w:rPr>
          <w:rFonts w:hint="eastAsia" w:ascii="Times New Roman" w:hAnsi="Times New Roman" w:eastAsia="仿宋_GB2312" w:cs="Times New Roman"/>
          <w:b/>
          <w:bCs/>
          <w:snapToGrid w:val="0"/>
          <w:color w:val="000000"/>
          <w:kern w:val="2"/>
          <w:sz w:val="32"/>
          <w:szCs w:val="32"/>
          <w:u w:val="single"/>
          <w:lang w:val="en-US" w:eastAsia="zh-CN" w:bidi="ar-SA"/>
        </w:rPr>
        <w:t>【制定依据】</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为</w:t>
      </w:r>
      <w:r>
        <w:rPr>
          <w:rFonts w:hint="eastAsia" w:ascii="Times New Roman" w:hAnsi="Times New Roman" w:eastAsia="仿宋_GB2312" w:cs="Times New Roman"/>
          <w:snapToGrid w:val="0"/>
          <w:color w:val="000000"/>
          <w:kern w:val="2"/>
          <w:sz w:val="32"/>
          <w:szCs w:val="32"/>
          <w:u w:val="single"/>
          <w:lang w:val="en-US" w:eastAsia="zh-CN" w:bidi="ar-SA"/>
        </w:rPr>
        <w:t>贯彻自治区党委、政府决策部署，按照自治区党委科技委员会关于自治区科技创新平台基地的管理要求，为</w:t>
      </w:r>
      <w:r>
        <w:rPr>
          <w:rFonts w:hint="eastAsia" w:ascii="Times New Roman" w:hAnsi="Times New Roman" w:eastAsia="仿宋_GB2312" w:cs="Times New Roman"/>
          <w:snapToGrid w:val="0"/>
          <w:color w:val="000000"/>
          <w:kern w:val="2"/>
          <w:sz w:val="32"/>
          <w:szCs w:val="32"/>
          <w:u w:val="none"/>
          <w:lang w:val="en-US" w:eastAsia="zh-CN" w:bidi="ar-SA"/>
        </w:rPr>
        <w:t>规范和加强广西</w:t>
      </w:r>
      <w:r>
        <w:rPr>
          <w:rFonts w:hint="eastAsia" w:ascii="Times New Roman" w:hAnsi="Times New Roman" w:eastAsia="仿宋_GB2312" w:cs="Times New Roman"/>
          <w:snapToGrid w:val="0"/>
          <w:color w:val="000000"/>
          <w:kern w:val="2"/>
          <w:sz w:val="32"/>
          <w:szCs w:val="32"/>
          <w:u w:val="single"/>
          <w:lang w:val="en-US" w:eastAsia="zh-CN" w:bidi="ar-SA"/>
        </w:rPr>
        <w:t>壮族自治区</w:t>
      </w:r>
      <w:r>
        <w:rPr>
          <w:rFonts w:hint="eastAsia" w:ascii="Times New Roman" w:hAnsi="Times New Roman" w:eastAsia="仿宋_GB2312" w:cs="Times New Roman"/>
          <w:snapToGrid w:val="0"/>
          <w:color w:val="000000"/>
          <w:kern w:val="2"/>
          <w:sz w:val="32"/>
          <w:szCs w:val="32"/>
          <w:u w:val="none"/>
          <w:lang w:val="en-US" w:eastAsia="zh-CN" w:bidi="ar-SA"/>
        </w:rPr>
        <w:t>野外科学观测研究站（以下简称</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野外站）的建设</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和</w:t>
      </w:r>
      <w:r>
        <w:rPr>
          <w:rFonts w:hint="eastAsia" w:ascii="Times New Roman" w:hAnsi="Times New Roman" w:eastAsia="仿宋_GB2312" w:cs="Times New Roman"/>
          <w:snapToGrid w:val="0"/>
          <w:color w:val="000000"/>
          <w:kern w:val="2"/>
          <w:sz w:val="32"/>
          <w:szCs w:val="32"/>
          <w:u w:val="none"/>
          <w:lang w:val="en-US" w:eastAsia="zh-CN" w:bidi="ar-SA"/>
        </w:rPr>
        <w:t>运行管理，</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依据《国家野外科学观测研究站管理办法》（国科发基〔2018〕71号）和《国家野外科学观测研究站建设发展方案（2019－2025）》（国科办基〔2019〕55号）等有关规定，结合广西实际，</w:t>
      </w:r>
      <w:r>
        <w:rPr>
          <w:rFonts w:hint="eastAsia" w:ascii="Times New Roman" w:hAnsi="Times New Roman" w:eastAsia="仿宋_GB2312" w:cs="Times New Roman"/>
          <w:snapToGrid w:val="0"/>
          <w:color w:val="000000"/>
          <w:kern w:val="2"/>
          <w:sz w:val="32"/>
          <w:szCs w:val="32"/>
          <w:u w:val="none"/>
          <w:lang w:val="en-US" w:eastAsia="zh-CN" w:bidi="ar-SA"/>
        </w:rPr>
        <w:t>制定本办法。</w:t>
      </w:r>
    </w:p>
    <w:p w14:paraId="54D141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第二条</w:t>
      </w:r>
      <w:r>
        <w:rPr>
          <w:rFonts w:hint="eastAsia" w:ascii="Times New Roman" w:hAnsi="Times New Roman" w:eastAsia="仿宋_GB2312" w:cs="Times New Roman"/>
          <w:b/>
          <w:bCs/>
          <w:snapToGrid w:val="0"/>
          <w:color w:val="000000"/>
          <w:kern w:val="2"/>
          <w:sz w:val="32"/>
          <w:szCs w:val="32"/>
          <w:u w:val="single"/>
          <w:lang w:val="en-US" w:eastAsia="zh-CN" w:bidi="ar-SA"/>
        </w:rPr>
        <w:t>【功能定位】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是我区科技创新基地的重要组成部分，</w:t>
      </w:r>
      <w:r>
        <w:rPr>
          <w:rFonts w:hint="eastAsia" w:ascii="Times New Roman" w:hAnsi="Times New Roman" w:eastAsia="仿宋_GB2312" w:cs="Times New Roman"/>
          <w:snapToGrid w:val="0"/>
          <w:color w:val="000000"/>
          <w:kern w:val="2"/>
          <w:sz w:val="32"/>
          <w:szCs w:val="32"/>
          <w:u w:val="none"/>
          <w:lang w:val="en-US" w:eastAsia="zh-CN" w:bidi="ar-SA"/>
        </w:rPr>
        <w:t>是</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依据我区自然地理环境的地域分异规律，</w:t>
      </w:r>
      <w:r>
        <w:rPr>
          <w:rFonts w:hint="eastAsia" w:ascii="Times New Roman" w:hAnsi="Times New Roman" w:eastAsia="仿宋_GB2312" w:cs="Times New Roman"/>
          <w:snapToGrid w:val="0"/>
          <w:color w:val="000000"/>
          <w:kern w:val="2"/>
          <w:sz w:val="32"/>
          <w:szCs w:val="32"/>
          <w:u w:val="single"/>
          <w:lang w:val="en-US" w:eastAsia="zh-CN" w:bidi="ar-SA"/>
        </w:rPr>
        <w:t>围绕生态文明建设，应对气候变化、粮食安全、防灾减灾等广西重大战略需求，通过长期野外科学观测持续积累观测数据，以及</w:t>
      </w:r>
      <w:r>
        <w:rPr>
          <w:rFonts w:hint="eastAsia" w:ascii="Times New Roman" w:hAnsi="Times New Roman" w:eastAsia="仿宋_GB2312" w:cs="Times New Roman"/>
          <w:snapToGrid w:val="0"/>
          <w:color w:val="000000"/>
          <w:kern w:val="2"/>
          <w:sz w:val="32"/>
          <w:szCs w:val="32"/>
          <w:u w:val="none"/>
          <w:lang w:val="en-US" w:eastAsia="zh-CN" w:bidi="ar-SA"/>
        </w:rPr>
        <w:t>开展</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野外科学观测、试验和</w:t>
      </w:r>
      <w:r>
        <w:rPr>
          <w:rFonts w:hint="eastAsia" w:ascii="Times New Roman" w:hAnsi="Times New Roman" w:eastAsia="仿宋_GB2312" w:cs="Times New Roman"/>
          <w:snapToGrid w:val="0"/>
          <w:color w:val="000000"/>
          <w:kern w:val="2"/>
          <w:sz w:val="32"/>
          <w:szCs w:val="32"/>
          <w:u w:val="single"/>
          <w:lang w:val="en-US" w:eastAsia="zh-CN" w:bidi="ar-SA"/>
        </w:rPr>
        <w:t>实验研究、技术示范和共享服务的自治区级条件保障类科技创新平台基地，是培育国家级和部级野外站的重要基石</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科学研究的重要科技创新基地。其主要职责是获取长期野外定位、系统的基础科学观测数据并开展高水平科学研究工作，以服务于生态学、地学、农学、环境科学、材料科学、公路水运科学等学科专业领域和相关产业的可持续发展。同时，为创建国家野外站奠定基础</w:t>
      </w:r>
      <w:r>
        <w:rPr>
          <w:rFonts w:hint="eastAsia" w:ascii="Times New Roman" w:hAnsi="Times New Roman" w:eastAsia="仿宋_GB2312" w:cs="Times New Roman"/>
          <w:snapToGrid w:val="0"/>
          <w:color w:val="000000"/>
          <w:kern w:val="2"/>
          <w:sz w:val="32"/>
          <w:szCs w:val="32"/>
          <w:u w:val="none"/>
          <w:lang w:val="en-US" w:eastAsia="zh-CN" w:bidi="ar-SA"/>
        </w:rPr>
        <w:t>。</w:t>
      </w:r>
    </w:p>
    <w:p w14:paraId="6BC2EE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第三条</w:t>
      </w:r>
      <w:r>
        <w:rPr>
          <w:rFonts w:hint="eastAsia" w:ascii="Times New Roman" w:hAnsi="Times New Roman" w:eastAsia="仿宋_GB2312" w:cs="Times New Roman"/>
          <w:b/>
          <w:bCs/>
          <w:snapToGrid w:val="0"/>
          <w:color w:val="000000"/>
          <w:kern w:val="2"/>
          <w:sz w:val="32"/>
          <w:szCs w:val="32"/>
          <w:u w:val="single"/>
          <w:lang w:val="en-US" w:eastAsia="zh-CN" w:bidi="ar-SA"/>
        </w:rPr>
        <w:t>【总体要求】</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必须坚持党的全面领导，贯彻落实党的理论和路线方针以及自治区党委、政府决策部署，坚持“四个面向”，聚焦国家和自治区重大战略和任务，统筹规划、系统布局，为科技强区建设和高水平科技自立自强提供有力支撑。</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依托高校、科研院所等独立法人单位建设，实行“分类管理、联合协作、资源共享、动态调整”。</w:t>
      </w:r>
    </w:p>
    <w:p w14:paraId="53772F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第四条</w:t>
      </w:r>
      <w:r>
        <w:rPr>
          <w:rFonts w:hint="eastAsia" w:ascii="Times New Roman" w:hAnsi="Times New Roman" w:eastAsia="仿宋_GB2312" w:cs="Times New Roman"/>
          <w:b/>
          <w:bCs/>
          <w:snapToGrid w:val="0"/>
          <w:color w:val="000000"/>
          <w:kern w:val="2"/>
          <w:sz w:val="32"/>
          <w:szCs w:val="32"/>
          <w:u w:val="single"/>
          <w:lang w:val="en-US" w:eastAsia="zh-CN" w:bidi="ar-SA"/>
        </w:rPr>
        <w:t>【运行机制】</w:t>
      </w:r>
      <w:r>
        <w:rPr>
          <w:rFonts w:hint="eastAsia" w:ascii="Times New Roman" w:hAnsi="Times New Roman" w:eastAsia="仿宋_GB2312" w:cs="Times New Roman"/>
          <w:snapToGrid w:val="0"/>
          <w:color w:val="000000"/>
          <w:kern w:val="2"/>
          <w:sz w:val="32"/>
          <w:szCs w:val="32"/>
          <w:u w:val="single"/>
          <w:lang w:val="en-US" w:eastAsia="zh-CN" w:bidi="ar-SA"/>
        </w:rPr>
        <w:t>野外站实行“分级管理、联合协作、资源共享、定期评估、动态调整”的运行机制，做到区域代表性突出、基础设施完善、人员结构合理、支撑保障有力。</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自治区本级财政对广西野外站设施设备的运行维护和开展观测研究、开放服务等活动给予必要的支持。广西野外站的资金实行单独核算，专款专用。</w:t>
      </w:r>
      <w:r>
        <w:rPr>
          <w:rFonts w:hint="eastAsia" w:ascii="Times New Roman" w:hAnsi="Times New Roman" w:eastAsia="仿宋_GB2312" w:cs="Times New Roman"/>
          <w:snapToGrid w:val="0"/>
          <w:color w:val="000000"/>
          <w:kern w:val="2"/>
          <w:sz w:val="32"/>
          <w:szCs w:val="32"/>
          <w:u w:val="none"/>
          <w:lang w:val="en-US" w:eastAsia="zh-CN" w:bidi="ar-SA"/>
        </w:rPr>
        <w:t> </w:t>
      </w:r>
    </w:p>
    <w:p w14:paraId="796DA2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097A09D3">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r>
        <w:rPr>
          <w:rFonts w:hint="eastAsia" w:ascii="黑体" w:hAnsi="Times New Roman" w:eastAsia="黑体" w:cs="Times New Roman"/>
          <w:bCs/>
          <w:kern w:val="0"/>
          <w:sz w:val="32"/>
          <w:szCs w:val="32"/>
          <w:u w:val="none"/>
          <w:lang w:val="en-US" w:eastAsia="zh-CN"/>
        </w:rPr>
        <w:t xml:space="preserve">第二章  </w:t>
      </w:r>
      <w:r>
        <w:rPr>
          <w:rFonts w:hint="eastAsia" w:ascii="黑体" w:hAnsi="Times New Roman" w:eastAsia="黑体" w:cs="Times New Roman"/>
          <w:bCs/>
          <w:kern w:val="0"/>
          <w:sz w:val="32"/>
          <w:szCs w:val="32"/>
          <w:u w:val="none"/>
          <w:bdr w:val="single" w:color="000000" w:sz="4" w:space="0"/>
          <w:lang w:val="en-US" w:eastAsia="zh-CN"/>
        </w:rPr>
        <w:t>主体与</w:t>
      </w:r>
      <w:r>
        <w:rPr>
          <w:rFonts w:hint="eastAsia" w:ascii="黑体" w:hAnsi="Times New Roman" w:eastAsia="黑体" w:cs="Times New Roman"/>
          <w:bCs/>
          <w:kern w:val="0"/>
          <w:sz w:val="32"/>
          <w:szCs w:val="32"/>
          <w:u w:val="none"/>
          <w:lang w:val="en-US" w:eastAsia="zh-CN"/>
        </w:rPr>
        <w:t>职  责</w:t>
      </w:r>
    </w:p>
    <w:p w14:paraId="0E48C0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3E9F8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第五条</w:t>
      </w:r>
      <w:r>
        <w:rPr>
          <w:rFonts w:hint="eastAsia" w:ascii="Times New Roman" w:hAnsi="Times New Roman" w:eastAsia="仿宋_GB2312" w:cs="Times New Roman"/>
          <w:b/>
          <w:bCs/>
          <w:snapToGrid w:val="0"/>
          <w:color w:val="000000"/>
          <w:kern w:val="2"/>
          <w:sz w:val="32"/>
          <w:szCs w:val="32"/>
          <w:u w:val="single"/>
          <w:lang w:val="en-US" w:eastAsia="zh-CN" w:bidi="ar-SA"/>
        </w:rPr>
        <w:t>【牵头部门职责】</w:t>
      </w:r>
      <w:r>
        <w:rPr>
          <w:rFonts w:hint="eastAsia" w:ascii="Times New Roman" w:hAnsi="Times New Roman" w:eastAsia="仿宋_GB2312" w:cs="Times New Roman"/>
          <w:snapToGrid w:val="0"/>
          <w:color w:val="000000"/>
          <w:kern w:val="2"/>
          <w:sz w:val="32"/>
          <w:szCs w:val="32"/>
          <w:u w:val="none"/>
          <w:lang w:val="en-US" w:eastAsia="zh-CN" w:bidi="ar-SA"/>
        </w:rPr>
        <w:t>广西壮族自治区科学技术厅（以下简称科技厅）是</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宏观管理</w:t>
      </w:r>
      <w:r>
        <w:rPr>
          <w:rFonts w:hint="eastAsia" w:ascii="Times New Roman" w:hAnsi="Times New Roman" w:eastAsia="仿宋_GB2312" w:cs="Times New Roman"/>
          <w:snapToGrid w:val="0"/>
          <w:color w:val="000000"/>
          <w:kern w:val="2"/>
          <w:sz w:val="32"/>
          <w:szCs w:val="32"/>
          <w:u w:val="single"/>
          <w:lang w:val="en-US" w:eastAsia="zh-CN" w:bidi="ar-SA"/>
        </w:rPr>
        <w:t>牵头</w:t>
      </w:r>
      <w:r>
        <w:rPr>
          <w:rFonts w:hint="eastAsia" w:ascii="Times New Roman" w:hAnsi="Times New Roman" w:eastAsia="仿宋_GB2312" w:cs="Times New Roman"/>
          <w:snapToGrid w:val="0"/>
          <w:color w:val="000000"/>
          <w:kern w:val="2"/>
          <w:sz w:val="32"/>
          <w:szCs w:val="32"/>
          <w:u w:val="none"/>
          <w:lang w:val="en-US" w:eastAsia="zh-CN" w:bidi="ar-SA"/>
        </w:rPr>
        <w:t>部门，主要职责是：</w:t>
      </w:r>
    </w:p>
    <w:p w14:paraId="3C9F0B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（一）贯彻落实</w:t>
      </w:r>
      <w:r>
        <w:rPr>
          <w:rFonts w:hint="eastAsia" w:ascii="Times New Roman" w:hAnsi="Times New Roman" w:eastAsia="仿宋_GB2312" w:cs="Times New Roman"/>
          <w:snapToGrid w:val="0"/>
          <w:color w:val="000000"/>
          <w:kern w:val="2"/>
          <w:sz w:val="32"/>
          <w:szCs w:val="32"/>
          <w:u w:val="single"/>
          <w:lang w:val="en-US" w:eastAsia="zh-CN" w:bidi="ar-SA"/>
        </w:rPr>
        <w:t>自治区党委科技委员会关于科技创新平台基地的部署要求，统筹管理野外站的建设运行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国家有关野外科学观测研究站建设和管理的方针、政策和规章，促进广西野外站的建设和发展，推荐申报国家野外科学观测研究站；配合做好国家野外站管理相关工作</w:t>
      </w:r>
      <w:r>
        <w:rPr>
          <w:rFonts w:hint="eastAsia" w:ascii="Times New Roman" w:hAnsi="Times New Roman" w:eastAsia="仿宋_GB2312" w:cs="Times New Roman"/>
          <w:snapToGrid w:val="0"/>
          <w:color w:val="000000"/>
          <w:kern w:val="2"/>
          <w:sz w:val="32"/>
          <w:szCs w:val="32"/>
          <w:u w:val="none"/>
          <w:lang w:val="en-US" w:eastAsia="zh-CN" w:bidi="ar-SA"/>
        </w:rPr>
        <w:t>。</w:t>
      </w:r>
    </w:p>
    <w:p w14:paraId="26DFB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会同有关部门</w:t>
      </w:r>
      <w:r>
        <w:rPr>
          <w:rFonts w:hint="eastAsia" w:ascii="Times New Roman" w:hAnsi="Times New Roman" w:eastAsia="仿宋_GB2312" w:cs="Times New Roman"/>
          <w:snapToGrid w:val="0"/>
          <w:color w:val="000000"/>
          <w:kern w:val="2"/>
          <w:sz w:val="32"/>
          <w:szCs w:val="32"/>
          <w:u w:val="none"/>
          <w:lang w:val="en-US" w:eastAsia="zh-CN" w:bidi="ar-SA"/>
        </w:rPr>
        <w:t>制定</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发展</w:t>
      </w:r>
      <w:r>
        <w:rPr>
          <w:rFonts w:hint="eastAsia" w:ascii="Times New Roman" w:hAnsi="Times New Roman" w:eastAsia="仿宋_GB2312" w:cs="Times New Roman"/>
          <w:snapToGrid w:val="0"/>
          <w:color w:val="000000"/>
          <w:kern w:val="2"/>
          <w:sz w:val="32"/>
          <w:szCs w:val="32"/>
          <w:u w:val="single"/>
          <w:lang w:val="en-US" w:eastAsia="zh-CN" w:bidi="ar-SA"/>
        </w:rPr>
        <w:t>的建设管理</w:t>
      </w:r>
      <w:r>
        <w:rPr>
          <w:rFonts w:hint="eastAsia" w:ascii="Times New Roman" w:hAnsi="Times New Roman" w:eastAsia="仿宋_GB2312" w:cs="Times New Roman"/>
          <w:snapToGrid w:val="0"/>
          <w:color w:val="000000"/>
          <w:kern w:val="2"/>
          <w:sz w:val="32"/>
          <w:szCs w:val="32"/>
          <w:u w:val="none"/>
          <w:lang w:val="en-US" w:eastAsia="zh-CN" w:bidi="ar-SA"/>
        </w:rPr>
        <w:t>政策</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和规章</w:t>
      </w:r>
      <w:r>
        <w:rPr>
          <w:rFonts w:hint="eastAsia" w:ascii="Times New Roman" w:hAnsi="Times New Roman" w:eastAsia="仿宋_GB2312" w:cs="Times New Roman"/>
          <w:snapToGrid w:val="0"/>
          <w:color w:val="000000"/>
          <w:kern w:val="2"/>
          <w:sz w:val="32"/>
          <w:szCs w:val="32"/>
          <w:u w:val="none"/>
          <w:lang w:val="en-US" w:eastAsia="zh-CN" w:bidi="ar-SA"/>
        </w:rPr>
        <w:t>制度，</w:t>
      </w:r>
      <w:r>
        <w:rPr>
          <w:rFonts w:hint="eastAsia" w:ascii="Times New Roman" w:hAnsi="Times New Roman" w:eastAsia="仿宋_GB2312" w:cs="Times New Roman"/>
          <w:snapToGrid w:val="0"/>
          <w:color w:val="000000"/>
          <w:kern w:val="2"/>
          <w:sz w:val="32"/>
          <w:szCs w:val="32"/>
          <w:u w:val="single"/>
          <w:lang w:val="en-US" w:eastAsia="zh-CN" w:bidi="ar-SA"/>
        </w:rPr>
        <w:t>规划布局建设方向，按程序设立、调整与撤销，推荐申报国家野外科学观测研究站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编制和组织实施广西野外站发展规则和建设计划，指导广西野外站建设和运行</w:t>
      </w:r>
      <w:r>
        <w:rPr>
          <w:rFonts w:hint="eastAsia" w:ascii="Times New Roman" w:hAnsi="Times New Roman" w:eastAsia="仿宋_GB2312" w:cs="Times New Roman"/>
          <w:snapToGrid w:val="0"/>
          <w:color w:val="000000"/>
          <w:kern w:val="2"/>
          <w:sz w:val="32"/>
          <w:szCs w:val="32"/>
          <w:u w:val="none"/>
          <w:lang w:val="en-US" w:eastAsia="zh-CN" w:bidi="ar-SA"/>
        </w:rPr>
        <w:t>。</w:t>
      </w:r>
    </w:p>
    <w:p w14:paraId="769FE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（三）</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组织认定广西野外站，批复广西野外站的设立、调整和撤销。</w:t>
      </w:r>
    </w:p>
    <w:p w14:paraId="031EB5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（四）指导制订广西</w:t>
      </w:r>
      <w:r>
        <w:rPr>
          <w:rFonts w:hint="eastAsia" w:ascii="Times New Roman" w:hAnsi="Times New Roman" w:eastAsia="仿宋_GB2312" w:cs="Times New Roman"/>
          <w:snapToGrid w:val="0"/>
          <w:color w:val="000000"/>
          <w:kern w:val="2"/>
          <w:sz w:val="32"/>
          <w:szCs w:val="32"/>
          <w:u w:val="single"/>
          <w:lang w:val="en-US" w:eastAsia="zh-CN" w:bidi="ar-SA"/>
        </w:rPr>
        <w:t>研究制定</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w:t>
      </w:r>
      <w:r>
        <w:rPr>
          <w:rFonts w:hint="eastAsia" w:ascii="Times New Roman" w:hAnsi="Times New Roman" w:eastAsia="仿宋_GB2312" w:cs="Times New Roman"/>
          <w:snapToGrid w:val="0"/>
          <w:color w:val="000000"/>
          <w:kern w:val="2"/>
          <w:sz w:val="32"/>
          <w:szCs w:val="32"/>
          <w:u w:val="none"/>
          <w:lang w:val="en-US" w:eastAsia="zh-CN" w:bidi="ar-SA"/>
        </w:rPr>
        <w:t>观测</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指标和</w:t>
      </w:r>
      <w:r>
        <w:rPr>
          <w:rFonts w:hint="eastAsia" w:ascii="Times New Roman" w:hAnsi="Times New Roman" w:eastAsia="仿宋_GB2312" w:cs="Times New Roman"/>
          <w:snapToGrid w:val="0"/>
          <w:color w:val="000000"/>
          <w:kern w:val="2"/>
          <w:sz w:val="32"/>
          <w:szCs w:val="32"/>
          <w:u w:val="none"/>
          <w:lang w:val="en-US" w:eastAsia="zh-CN" w:bidi="ar-SA"/>
        </w:rPr>
        <w:t>技术规范。</w:t>
      </w:r>
    </w:p>
    <w:p w14:paraId="18A00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五</w:t>
      </w:r>
      <w:r>
        <w:rPr>
          <w:rFonts w:hint="eastAsia" w:ascii="Times New Roman" w:hAnsi="Times New Roman" w:eastAsia="仿宋_GB2312" w:cs="Times New Roman"/>
          <w:snapToGrid w:val="0"/>
          <w:color w:val="000000"/>
          <w:kern w:val="2"/>
          <w:sz w:val="32"/>
          <w:szCs w:val="32"/>
          <w:u w:val="single"/>
          <w:lang w:val="en-US" w:eastAsia="zh-CN" w:bidi="ar-SA"/>
        </w:rPr>
        <w:t>四</w:t>
      </w:r>
      <w:r>
        <w:rPr>
          <w:rFonts w:hint="eastAsia" w:ascii="Times New Roman" w:hAnsi="Times New Roman" w:eastAsia="仿宋_GB2312" w:cs="Times New Roman"/>
          <w:snapToGrid w:val="0"/>
          <w:color w:val="000000"/>
          <w:kern w:val="2"/>
          <w:sz w:val="32"/>
          <w:szCs w:val="32"/>
          <w:u w:val="none"/>
          <w:lang w:val="en-US" w:eastAsia="zh-CN" w:bidi="ar-SA"/>
        </w:rPr>
        <w:t>）组织</w:t>
      </w:r>
      <w:r>
        <w:rPr>
          <w:rFonts w:hint="eastAsia" w:ascii="Times New Roman" w:hAnsi="Times New Roman" w:eastAsia="仿宋_GB2312" w:cs="Times New Roman"/>
          <w:snapToGrid w:val="0"/>
          <w:color w:val="000000"/>
          <w:kern w:val="2"/>
          <w:sz w:val="32"/>
          <w:szCs w:val="32"/>
          <w:u w:val="single"/>
          <w:lang w:val="en-US" w:eastAsia="zh-CN" w:bidi="ar-SA"/>
        </w:rPr>
        <w:t>开展野外站定期评估，依据评估结果</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广西野外站</w:t>
      </w:r>
      <w:r>
        <w:rPr>
          <w:rFonts w:hint="eastAsia" w:ascii="Times New Roman" w:hAnsi="Times New Roman" w:eastAsia="仿宋_GB2312" w:cs="Times New Roman"/>
          <w:snapToGrid w:val="0"/>
          <w:color w:val="000000"/>
          <w:kern w:val="2"/>
          <w:sz w:val="32"/>
          <w:szCs w:val="32"/>
          <w:u w:val="single"/>
          <w:lang w:val="en-US" w:eastAsia="zh-CN" w:bidi="ar-SA"/>
        </w:rPr>
        <w:t>进行动态调整</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的年度考核、周期评估等工作</w:t>
      </w:r>
      <w:r>
        <w:rPr>
          <w:rFonts w:hint="eastAsia" w:ascii="Times New Roman" w:hAnsi="Times New Roman" w:eastAsia="仿宋_GB2312" w:cs="Times New Roman"/>
          <w:snapToGrid w:val="0"/>
          <w:color w:val="000000"/>
          <w:kern w:val="2"/>
          <w:sz w:val="32"/>
          <w:szCs w:val="32"/>
          <w:u w:val="none"/>
          <w:lang w:val="en-US" w:eastAsia="zh-CN" w:bidi="ar-SA"/>
        </w:rPr>
        <w:t>。</w:t>
      </w:r>
    </w:p>
    <w:p w14:paraId="37F7D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第六条</w:t>
      </w:r>
      <w:r>
        <w:rPr>
          <w:rFonts w:hint="eastAsia" w:ascii="Times New Roman" w:hAnsi="Times New Roman" w:eastAsia="仿宋_GB2312" w:cs="Times New Roman"/>
          <w:b/>
          <w:bCs/>
          <w:snapToGrid w:val="0"/>
          <w:color w:val="000000"/>
          <w:kern w:val="2"/>
          <w:sz w:val="32"/>
          <w:szCs w:val="32"/>
          <w:u w:val="single"/>
          <w:lang w:val="en-US" w:eastAsia="zh-CN" w:bidi="ar-SA"/>
        </w:rPr>
        <w:t>【主管部门职责】</w:t>
      </w:r>
      <w:r>
        <w:rPr>
          <w:rFonts w:hint="eastAsia" w:ascii="Times New Roman" w:hAnsi="Times New Roman" w:eastAsia="仿宋_GB2312" w:cs="Times New Roman"/>
          <w:snapToGrid w:val="0"/>
          <w:color w:val="000000"/>
          <w:kern w:val="2"/>
          <w:sz w:val="32"/>
          <w:szCs w:val="32"/>
          <w:u w:val="single"/>
          <w:lang w:val="en-US" w:eastAsia="zh-CN" w:bidi="ar-SA"/>
        </w:rPr>
        <w:t>园区、高新区管委会是辖区内野外站的主管部门，在桂的中央直属部门、设区的市科技行政部门、</w:t>
      </w:r>
      <w:r>
        <w:rPr>
          <w:rFonts w:hint="eastAsia" w:ascii="Times New Roman" w:hAnsi="Times New Roman" w:eastAsia="仿宋_GB2312" w:cs="Times New Roman"/>
          <w:snapToGrid w:val="0"/>
          <w:color w:val="000000"/>
          <w:kern w:val="2"/>
          <w:sz w:val="32"/>
          <w:szCs w:val="32"/>
          <w:u w:val="none"/>
          <w:lang w:val="en-US" w:eastAsia="zh-CN" w:bidi="ar-SA"/>
        </w:rPr>
        <w:t>自治区政府组成部门</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及</w:t>
      </w:r>
      <w:r>
        <w:rPr>
          <w:rFonts w:hint="eastAsia" w:ascii="Times New Roman" w:hAnsi="Times New Roman" w:eastAsia="仿宋_GB2312" w:cs="Times New Roman"/>
          <w:snapToGrid w:val="0"/>
          <w:color w:val="000000"/>
          <w:kern w:val="2"/>
          <w:sz w:val="32"/>
          <w:szCs w:val="32"/>
          <w:u w:val="none"/>
          <w:lang w:val="en-US" w:eastAsia="zh-CN" w:bidi="ar-SA"/>
        </w:rPr>
        <w:t>直属（特设）机构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、在桂的中央直属部门及设区的市科技行政部门</w:t>
      </w:r>
      <w:r>
        <w:rPr>
          <w:rFonts w:hint="eastAsia" w:ascii="Times New Roman" w:hAnsi="Times New Roman" w:eastAsia="仿宋_GB2312" w:cs="Times New Roman"/>
          <w:snapToGrid w:val="0"/>
          <w:color w:val="000000"/>
          <w:kern w:val="2"/>
          <w:sz w:val="32"/>
          <w:szCs w:val="32"/>
          <w:u w:val="none"/>
          <w:lang w:val="en-US" w:eastAsia="zh-CN" w:bidi="ar-SA"/>
        </w:rPr>
        <w:t>是</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行政</w:t>
      </w:r>
      <w:r>
        <w:rPr>
          <w:rFonts w:hint="eastAsia" w:ascii="Times New Roman" w:hAnsi="Times New Roman" w:eastAsia="仿宋_GB2312" w:cs="Times New Roman"/>
          <w:snapToGrid w:val="0"/>
          <w:color w:val="000000"/>
          <w:kern w:val="2"/>
          <w:sz w:val="32"/>
          <w:szCs w:val="32"/>
          <w:u w:val="none"/>
          <w:lang w:val="en-US" w:eastAsia="zh-CN" w:bidi="ar-SA"/>
        </w:rPr>
        <w:t>主管部门（以下简称主管部门），主要职责是：</w:t>
      </w:r>
    </w:p>
    <w:p w14:paraId="489F82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（一）</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贯彻执行</w:t>
      </w:r>
      <w:r>
        <w:rPr>
          <w:rFonts w:hint="eastAsia" w:ascii="Times New Roman" w:hAnsi="Times New Roman" w:eastAsia="仿宋_GB2312" w:cs="Times New Roman"/>
          <w:snapToGrid w:val="0"/>
          <w:color w:val="000000"/>
          <w:kern w:val="2"/>
          <w:sz w:val="32"/>
          <w:szCs w:val="32"/>
          <w:u w:val="single"/>
          <w:lang w:val="en-US" w:eastAsia="zh-CN" w:bidi="ar-SA"/>
        </w:rPr>
        <w:t>落实</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发展</w:t>
      </w:r>
      <w:r>
        <w:rPr>
          <w:rFonts w:hint="eastAsia" w:ascii="Times New Roman" w:hAnsi="Times New Roman" w:eastAsia="仿宋_GB2312" w:cs="Times New Roman"/>
          <w:snapToGrid w:val="0"/>
          <w:color w:val="000000"/>
          <w:kern w:val="2"/>
          <w:sz w:val="32"/>
          <w:szCs w:val="32"/>
          <w:u w:val="single"/>
          <w:lang w:val="en-US" w:eastAsia="zh-CN" w:bidi="ar-SA"/>
        </w:rPr>
        <w:t>管理</w:t>
      </w:r>
      <w:r>
        <w:rPr>
          <w:rFonts w:hint="eastAsia" w:ascii="Times New Roman" w:hAnsi="Times New Roman" w:eastAsia="仿宋_GB2312" w:cs="Times New Roman"/>
          <w:snapToGrid w:val="0"/>
          <w:color w:val="000000"/>
          <w:kern w:val="2"/>
          <w:sz w:val="32"/>
          <w:szCs w:val="32"/>
          <w:u w:val="none"/>
          <w:lang w:val="en-US" w:eastAsia="zh-CN" w:bidi="ar-SA"/>
        </w:rPr>
        <w:t>政策</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和规章</w:t>
      </w:r>
      <w:r>
        <w:rPr>
          <w:rFonts w:hint="eastAsia" w:ascii="Times New Roman" w:hAnsi="Times New Roman" w:eastAsia="仿宋_GB2312" w:cs="Times New Roman"/>
          <w:snapToGrid w:val="0"/>
          <w:color w:val="000000"/>
          <w:kern w:val="2"/>
          <w:sz w:val="32"/>
          <w:szCs w:val="32"/>
          <w:u w:val="none"/>
          <w:lang w:val="en-US" w:eastAsia="zh-CN" w:bidi="ar-SA"/>
        </w:rPr>
        <w:t>制度，支持</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w:t>
      </w:r>
      <w:r>
        <w:rPr>
          <w:rFonts w:hint="eastAsia" w:ascii="Times New Roman" w:hAnsi="Times New Roman" w:eastAsia="仿宋_GB2312" w:cs="Times New Roman"/>
          <w:snapToGrid w:val="0"/>
          <w:color w:val="000000"/>
          <w:kern w:val="2"/>
          <w:sz w:val="32"/>
          <w:szCs w:val="32"/>
          <w:u w:val="none"/>
          <w:lang w:val="en-US" w:eastAsia="zh-CN" w:bidi="ar-SA"/>
        </w:rPr>
        <w:t>建设和发展，</w:t>
      </w:r>
      <w:r>
        <w:rPr>
          <w:rFonts w:hint="eastAsia" w:ascii="Times New Roman" w:hAnsi="Times New Roman" w:eastAsia="仿宋_GB2312" w:cs="Times New Roman"/>
          <w:snapToGrid w:val="0"/>
          <w:color w:val="000000"/>
          <w:kern w:val="2"/>
          <w:sz w:val="32"/>
          <w:szCs w:val="32"/>
          <w:u w:val="single"/>
          <w:lang w:val="en-US" w:eastAsia="zh-CN" w:bidi="ar-SA"/>
        </w:rPr>
        <w:t>指导依托单位</w:t>
      </w:r>
      <w:r>
        <w:rPr>
          <w:rFonts w:hint="eastAsia" w:ascii="Times New Roman" w:hAnsi="Times New Roman" w:eastAsia="仿宋_GB2312" w:cs="Times New Roman"/>
          <w:snapToGrid w:val="0"/>
          <w:color w:val="000000"/>
          <w:kern w:val="2"/>
          <w:sz w:val="32"/>
          <w:szCs w:val="32"/>
          <w:u w:val="none"/>
          <w:lang w:val="en-US" w:eastAsia="zh-CN" w:bidi="ar-SA"/>
        </w:rPr>
        <w:t>做好</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建设运行，参与开展野外站定期评估</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的管理工作</w:t>
      </w:r>
      <w:r>
        <w:rPr>
          <w:rFonts w:hint="eastAsia" w:ascii="Times New Roman" w:hAnsi="Times New Roman" w:eastAsia="仿宋_GB2312" w:cs="Times New Roman"/>
          <w:snapToGrid w:val="0"/>
          <w:color w:val="000000"/>
          <w:kern w:val="2"/>
          <w:sz w:val="32"/>
          <w:szCs w:val="32"/>
          <w:u w:val="none"/>
          <w:lang w:val="en-US" w:eastAsia="zh-CN" w:bidi="ar-SA"/>
        </w:rPr>
        <w:t>。</w:t>
      </w:r>
    </w:p>
    <w:p w14:paraId="1C913A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（二）协调落实</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野外站建设</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和</w:t>
      </w:r>
      <w:r>
        <w:rPr>
          <w:rFonts w:hint="eastAsia" w:ascii="Times New Roman" w:hAnsi="Times New Roman" w:eastAsia="仿宋_GB2312" w:cs="Times New Roman"/>
          <w:snapToGrid w:val="0"/>
          <w:color w:val="000000"/>
          <w:kern w:val="2"/>
          <w:sz w:val="32"/>
          <w:szCs w:val="32"/>
          <w:u w:val="none"/>
          <w:lang w:val="en-US" w:eastAsia="zh-CN" w:bidi="ar-SA"/>
        </w:rPr>
        <w:t>运行</w:t>
      </w:r>
      <w:r>
        <w:rPr>
          <w:rFonts w:hint="eastAsia" w:ascii="Times New Roman" w:hAnsi="Times New Roman" w:eastAsia="仿宋_GB2312" w:cs="Times New Roman"/>
          <w:snapToGrid w:val="0"/>
          <w:color w:val="000000"/>
          <w:kern w:val="2"/>
          <w:sz w:val="32"/>
          <w:szCs w:val="32"/>
          <w:u w:val="single"/>
          <w:lang w:val="en-US" w:eastAsia="zh-CN" w:bidi="ar-SA"/>
        </w:rPr>
        <w:t>所需政策、经费、项目、基础设施等方面的支持保障</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及其管理等相关条件</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协调</w:t>
      </w:r>
      <w:r>
        <w:rPr>
          <w:rFonts w:hint="eastAsia" w:ascii="Times New Roman" w:hAnsi="Times New Roman" w:eastAsia="仿宋_GB2312" w:cs="Times New Roman"/>
          <w:snapToGrid w:val="0"/>
          <w:color w:val="000000"/>
          <w:kern w:val="2"/>
          <w:sz w:val="32"/>
          <w:szCs w:val="32"/>
          <w:u w:val="none"/>
          <w:lang w:val="en-US" w:eastAsia="zh-CN" w:bidi="ar-SA"/>
        </w:rPr>
        <w:t>解决</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野外站建设</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运行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和管理工作</w:t>
      </w:r>
      <w:r>
        <w:rPr>
          <w:rFonts w:hint="eastAsia" w:ascii="Times New Roman" w:hAnsi="Times New Roman" w:eastAsia="仿宋_GB2312" w:cs="Times New Roman"/>
          <w:snapToGrid w:val="0"/>
          <w:color w:val="000000"/>
          <w:kern w:val="2"/>
          <w:sz w:val="32"/>
          <w:szCs w:val="32"/>
          <w:u w:val="none"/>
          <w:lang w:val="en-US" w:eastAsia="zh-CN" w:bidi="ar-SA"/>
        </w:rPr>
        <w:t>中的</w:t>
      </w:r>
      <w:r>
        <w:rPr>
          <w:rFonts w:hint="eastAsia" w:ascii="Times New Roman" w:hAnsi="Times New Roman" w:eastAsia="仿宋_GB2312" w:cs="Times New Roman"/>
          <w:snapToGrid w:val="0"/>
          <w:color w:val="000000"/>
          <w:kern w:val="2"/>
          <w:sz w:val="32"/>
          <w:szCs w:val="32"/>
          <w:u w:val="single"/>
          <w:lang w:val="en-US" w:eastAsia="zh-CN" w:bidi="ar-SA"/>
        </w:rPr>
        <w:t>重大</w:t>
      </w:r>
      <w:r>
        <w:rPr>
          <w:rFonts w:hint="eastAsia" w:ascii="Times New Roman" w:hAnsi="Times New Roman" w:eastAsia="仿宋_GB2312" w:cs="Times New Roman"/>
          <w:snapToGrid w:val="0"/>
          <w:color w:val="000000"/>
          <w:kern w:val="2"/>
          <w:sz w:val="32"/>
          <w:szCs w:val="32"/>
          <w:u w:val="none"/>
          <w:lang w:val="en-US" w:eastAsia="zh-CN" w:bidi="ar-SA"/>
        </w:rPr>
        <w:t>问题。</w:t>
      </w:r>
    </w:p>
    <w:p w14:paraId="7534B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（三）</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核准依托单位选聘、推荐的广西野外站站长和学术委员会主任，报科技厅备案。</w:t>
      </w:r>
    </w:p>
    <w:p w14:paraId="32EA9C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（四）审核依托单位起草的广西野外站的观测指标体系和技术规范，报科技厅备案。</w:t>
      </w:r>
    </w:p>
    <w:p w14:paraId="037CA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（五）</w:t>
      </w:r>
      <w:r>
        <w:rPr>
          <w:rFonts w:hint="eastAsia" w:ascii="Times New Roman" w:hAnsi="Times New Roman" w:eastAsia="仿宋_GB2312" w:cs="Times New Roman"/>
          <w:snapToGrid w:val="0"/>
          <w:color w:val="000000"/>
          <w:kern w:val="2"/>
          <w:sz w:val="32"/>
          <w:szCs w:val="32"/>
          <w:u w:val="none"/>
          <w:lang w:val="en-US" w:eastAsia="zh-CN" w:bidi="ar-SA"/>
        </w:rPr>
        <w:t>组织并支持</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本部门或本区域广西</w:t>
      </w:r>
      <w:r>
        <w:rPr>
          <w:rFonts w:hint="eastAsia" w:ascii="Times New Roman" w:hAnsi="Times New Roman" w:eastAsia="仿宋_GB2312" w:cs="Times New Roman"/>
          <w:snapToGrid w:val="0"/>
          <w:color w:val="000000"/>
          <w:kern w:val="2"/>
          <w:sz w:val="32"/>
          <w:szCs w:val="32"/>
          <w:u w:val="none"/>
          <w:lang w:val="en-US" w:eastAsia="zh-CN" w:bidi="ar-SA"/>
        </w:rPr>
        <w:t>野外站开展联合协作观测与自主创新研究。</w:t>
      </w:r>
    </w:p>
    <w:p w14:paraId="00746E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六</w:t>
      </w:r>
      <w:r>
        <w:rPr>
          <w:rFonts w:hint="eastAsia" w:ascii="Times New Roman" w:hAnsi="Times New Roman" w:eastAsia="仿宋_GB2312" w:cs="Times New Roman"/>
          <w:snapToGrid w:val="0"/>
          <w:color w:val="000000"/>
          <w:kern w:val="2"/>
          <w:sz w:val="32"/>
          <w:szCs w:val="32"/>
          <w:u w:val="single"/>
          <w:lang w:val="en-US" w:eastAsia="zh-CN" w:bidi="ar-SA"/>
        </w:rPr>
        <w:t>四</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负责对广西野外站认定申请材料的审核和</w:t>
      </w:r>
      <w:r>
        <w:rPr>
          <w:rFonts w:hint="eastAsia" w:ascii="Times New Roman" w:hAnsi="Times New Roman" w:eastAsia="仿宋_GB2312" w:cs="Times New Roman"/>
          <w:snapToGrid w:val="0"/>
          <w:color w:val="000000"/>
          <w:kern w:val="2"/>
          <w:sz w:val="32"/>
          <w:szCs w:val="32"/>
          <w:u w:val="none"/>
          <w:lang w:val="en-US" w:eastAsia="zh-CN" w:bidi="ar-SA"/>
        </w:rPr>
        <w:t>推荐</w:t>
      </w:r>
      <w:r>
        <w:rPr>
          <w:rFonts w:hint="eastAsia" w:ascii="Times New Roman" w:hAnsi="Times New Roman" w:eastAsia="仿宋_GB2312" w:cs="Times New Roman"/>
          <w:snapToGrid w:val="0"/>
          <w:color w:val="000000"/>
          <w:kern w:val="2"/>
          <w:sz w:val="32"/>
          <w:szCs w:val="32"/>
          <w:u w:val="single"/>
          <w:lang w:val="en-US" w:eastAsia="zh-CN" w:bidi="ar-SA"/>
        </w:rPr>
        <w:t>新建野外站</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以及对已认定广西野外站的</w:t>
      </w:r>
      <w:r>
        <w:rPr>
          <w:rFonts w:hint="eastAsia" w:ascii="Times New Roman" w:hAnsi="Times New Roman" w:eastAsia="仿宋_GB2312" w:cs="Times New Roman"/>
          <w:snapToGrid w:val="0"/>
          <w:color w:val="000000"/>
          <w:kern w:val="2"/>
          <w:sz w:val="32"/>
          <w:szCs w:val="32"/>
          <w:u w:val="single"/>
          <w:lang w:val="en-US" w:eastAsia="zh-CN" w:bidi="ar-SA"/>
        </w:rPr>
        <w:t>审核相关认定、</w:t>
      </w:r>
      <w:r>
        <w:rPr>
          <w:rFonts w:hint="eastAsia" w:ascii="Times New Roman" w:hAnsi="Times New Roman" w:eastAsia="仿宋_GB2312" w:cs="Times New Roman"/>
          <w:snapToGrid w:val="0"/>
          <w:color w:val="000000"/>
          <w:kern w:val="2"/>
          <w:sz w:val="32"/>
          <w:szCs w:val="32"/>
          <w:u w:val="none"/>
          <w:lang w:val="en-US" w:eastAsia="zh-CN" w:bidi="ar-SA"/>
        </w:rPr>
        <w:t>调整、撤销等</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有关</w:t>
      </w:r>
      <w:r>
        <w:rPr>
          <w:rFonts w:hint="eastAsia" w:ascii="Times New Roman" w:hAnsi="Times New Roman" w:eastAsia="仿宋_GB2312" w:cs="Times New Roman"/>
          <w:snapToGrid w:val="0"/>
          <w:color w:val="000000"/>
          <w:kern w:val="2"/>
          <w:sz w:val="32"/>
          <w:szCs w:val="32"/>
          <w:u w:val="none"/>
          <w:lang w:val="en-US" w:eastAsia="zh-CN" w:bidi="ar-SA"/>
        </w:rPr>
        <w:t>申请材料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的审核</w:t>
      </w:r>
      <w:r>
        <w:rPr>
          <w:rFonts w:hint="eastAsia" w:ascii="Times New Roman" w:hAnsi="Times New Roman" w:eastAsia="仿宋_GB2312" w:cs="Times New Roman"/>
          <w:snapToGrid w:val="0"/>
          <w:color w:val="000000"/>
          <w:kern w:val="2"/>
          <w:sz w:val="32"/>
          <w:szCs w:val="32"/>
          <w:u w:val="none"/>
          <w:lang w:val="en-US" w:eastAsia="zh-CN" w:bidi="ar-SA"/>
        </w:rPr>
        <w:t>。</w:t>
      </w:r>
    </w:p>
    <w:p w14:paraId="64A9A2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第七条</w:t>
      </w:r>
      <w:r>
        <w:rPr>
          <w:rFonts w:hint="eastAsia" w:ascii="Times New Roman" w:hAnsi="Times New Roman" w:eastAsia="仿宋_GB2312" w:cs="Times New Roman"/>
          <w:b/>
          <w:bCs/>
          <w:snapToGrid w:val="0"/>
          <w:color w:val="000000"/>
          <w:kern w:val="2"/>
          <w:sz w:val="32"/>
          <w:szCs w:val="32"/>
          <w:u w:val="single"/>
          <w:lang w:val="en-US" w:eastAsia="zh-CN" w:bidi="ar-SA"/>
        </w:rPr>
        <w:t>【依托单位职责】</w:t>
      </w:r>
      <w:r>
        <w:rPr>
          <w:rFonts w:hint="eastAsia" w:ascii="Times New Roman" w:hAnsi="Times New Roman" w:eastAsia="仿宋_GB2312" w:cs="Times New Roman"/>
          <w:snapToGrid w:val="0"/>
          <w:color w:val="000000"/>
          <w:kern w:val="2"/>
          <w:sz w:val="32"/>
          <w:szCs w:val="32"/>
          <w:u w:val="single"/>
          <w:lang w:val="en-US" w:eastAsia="zh-CN" w:bidi="ar-SA"/>
        </w:rPr>
        <w:t>野外站所在高校、科研院所、企业等法人单位是野外站的</w:t>
      </w:r>
      <w:r>
        <w:rPr>
          <w:rFonts w:hint="eastAsia" w:ascii="Times New Roman" w:hAnsi="Times New Roman" w:eastAsia="仿宋_GB2312" w:cs="Times New Roman"/>
          <w:snapToGrid w:val="0"/>
          <w:color w:val="000000"/>
          <w:kern w:val="2"/>
          <w:sz w:val="32"/>
          <w:szCs w:val="32"/>
          <w:u w:val="none"/>
          <w:lang w:val="en-US" w:eastAsia="zh-CN" w:bidi="ar-SA"/>
        </w:rPr>
        <w:t>依托单位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是广西野外站建设和运行管理的责任主体</w:t>
      </w:r>
      <w:r>
        <w:rPr>
          <w:rFonts w:hint="eastAsia" w:ascii="Times New Roman" w:hAnsi="Times New Roman" w:eastAsia="仿宋_GB2312" w:cs="Times New Roman"/>
          <w:snapToGrid w:val="0"/>
          <w:color w:val="000000"/>
          <w:kern w:val="2"/>
          <w:sz w:val="32"/>
          <w:szCs w:val="32"/>
          <w:u w:val="none"/>
          <w:lang w:val="en-US" w:eastAsia="zh-CN" w:bidi="ar-SA"/>
        </w:rPr>
        <w:t>，主要职责是：</w:t>
      </w:r>
    </w:p>
    <w:p w14:paraId="75AEE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（一）</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为建设</w:t>
      </w:r>
      <w:r>
        <w:rPr>
          <w:rFonts w:hint="eastAsia" w:ascii="Times New Roman" w:hAnsi="Times New Roman" w:eastAsia="仿宋_GB2312" w:cs="Times New Roman"/>
          <w:snapToGrid w:val="0"/>
          <w:color w:val="000000"/>
          <w:kern w:val="2"/>
          <w:sz w:val="32"/>
          <w:szCs w:val="32"/>
          <w:u w:val="single"/>
          <w:lang w:val="en-US" w:eastAsia="zh-CN" w:bidi="ar-SA"/>
        </w:rPr>
        <w:t>承担</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建设运行管理的主体责任，负责野外站建设运行的日常管理</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提供人、财、物等必要条件保障，解决建设与运行中的有关问题</w:t>
      </w:r>
      <w:r>
        <w:rPr>
          <w:rFonts w:hint="eastAsia" w:ascii="Times New Roman" w:hAnsi="Times New Roman" w:eastAsia="仿宋_GB2312" w:cs="Times New Roman"/>
          <w:snapToGrid w:val="0"/>
          <w:color w:val="000000"/>
          <w:kern w:val="2"/>
          <w:sz w:val="32"/>
          <w:szCs w:val="32"/>
          <w:u w:val="none"/>
          <w:lang w:val="en-US" w:eastAsia="zh-CN" w:bidi="ar-SA"/>
        </w:rPr>
        <w:t>。</w:t>
      </w:r>
    </w:p>
    <w:p w14:paraId="3BD125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建立有利于广西野外站发展的管理和运行机制。</w:t>
      </w:r>
    </w:p>
    <w:p w14:paraId="6D639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（三）组织选聘、推荐</w:t>
      </w:r>
      <w:r>
        <w:rPr>
          <w:rFonts w:hint="eastAsia" w:ascii="Times New Roman" w:hAnsi="Times New Roman" w:eastAsia="仿宋_GB2312" w:cs="Times New Roman"/>
          <w:snapToGrid w:val="0"/>
          <w:color w:val="000000"/>
          <w:kern w:val="2"/>
          <w:sz w:val="32"/>
          <w:szCs w:val="32"/>
          <w:u w:val="single"/>
          <w:lang w:val="en-US" w:eastAsia="zh-CN" w:bidi="ar-SA"/>
        </w:rPr>
        <w:t>聘任</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野外站站长和学术委员会主任</w:t>
      </w:r>
      <w:r>
        <w:rPr>
          <w:rFonts w:hint="eastAsia" w:ascii="Times New Roman" w:hAnsi="Times New Roman" w:eastAsia="仿宋_GB2312" w:cs="Times New Roman"/>
          <w:snapToGrid w:val="0"/>
          <w:color w:val="000000"/>
          <w:kern w:val="2"/>
          <w:sz w:val="32"/>
          <w:szCs w:val="32"/>
          <w:u w:val="single"/>
          <w:lang w:val="en-US" w:eastAsia="zh-CN" w:bidi="ar-SA"/>
        </w:rPr>
        <w:t>、委员，</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p>
    <w:p w14:paraId="600C78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（四）</w:t>
      </w:r>
      <w:r>
        <w:rPr>
          <w:rFonts w:hint="eastAsia" w:ascii="Times New Roman" w:hAnsi="Times New Roman" w:eastAsia="仿宋_GB2312" w:cs="Times New Roman"/>
          <w:snapToGrid w:val="0"/>
          <w:color w:val="000000"/>
          <w:kern w:val="2"/>
          <w:sz w:val="32"/>
          <w:szCs w:val="32"/>
          <w:u w:val="none"/>
          <w:lang w:val="en-US" w:eastAsia="zh-CN" w:bidi="ar-SA"/>
        </w:rPr>
        <w:t>配置并健全</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野外站的</w:t>
      </w:r>
      <w:r>
        <w:rPr>
          <w:rFonts w:hint="eastAsia" w:ascii="Times New Roman" w:hAnsi="Times New Roman" w:eastAsia="仿宋_GB2312" w:cs="Times New Roman"/>
          <w:snapToGrid w:val="0"/>
          <w:color w:val="000000"/>
          <w:kern w:val="2"/>
          <w:sz w:val="32"/>
          <w:szCs w:val="32"/>
          <w:u w:val="single"/>
          <w:lang w:val="en-US" w:eastAsia="zh-CN" w:bidi="ar-SA"/>
        </w:rPr>
        <w:t>观测</w:t>
      </w:r>
      <w:r>
        <w:rPr>
          <w:rFonts w:hint="eastAsia" w:ascii="Times New Roman" w:hAnsi="Times New Roman" w:eastAsia="仿宋_GB2312" w:cs="Times New Roman"/>
          <w:snapToGrid w:val="0"/>
          <w:color w:val="000000"/>
          <w:kern w:val="2"/>
          <w:sz w:val="32"/>
          <w:szCs w:val="32"/>
          <w:u w:val="none"/>
          <w:lang w:val="en-US" w:eastAsia="zh-CN" w:bidi="ar-SA"/>
        </w:rPr>
        <w:t>研究、技术支撑和管理队伍</w:t>
      </w:r>
      <w:r>
        <w:rPr>
          <w:rFonts w:hint="eastAsia" w:ascii="Times New Roman" w:hAnsi="Times New Roman" w:eastAsia="仿宋_GB2312" w:cs="Times New Roman"/>
          <w:snapToGrid w:val="0"/>
          <w:color w:val="000000"/>
          <w:kern w:val="2"/>
          <w:sz w:val="32"/>
          <w:szCs w:val="32"/>
          <w:u w:val="single"/>
          <w:lang w:val="en-US" w:eastAsia="zh-CN" w:bidi="ar-SA"/>
        </w:rPr>
        <w:t>，落实站长负责制</w:t>
      </w:r>
      <w:r>
        <w:rPr>
          <w:rFonts w:hint="eastAsia" w:ascii="Times New Roman" w:hAnsi="Times New Roman" w:eastAsia="仿宋_GB2312" w:cs="Times New Roman"/>
          <w:snapToGrid w:val="0"/>
          <w:color w:val="000000"/>
          <w:kern w:val="2"/>
          <w:sz w:val="32"/>
          <w:szCs w:val="32"/>
          <w:u w:val="none"/>
          <w:lang w:val="en-US" w:eastAsia="zh-CN" w:bidi="ar-SA"/>
        </w:rPr>
        <w:t>。</w:t>
      </w:r>
    </w:p>
    <w:p w14:paraId="690B2C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五</w:t>
      </w:r>
      <w:r>
        <w:rPr>
          <w:rFonts w:hint="eastAsia" w:ascii="Times New Roman" w:hAnsi="Times New Roman" w:eastAsia="仿宋_GB2312" w:cs="Times New Roman"/>
          <w:snapToGrid w:val="0"/>
          <w:color w:val="000000"/>
          <w:kern w:val="2"/>
          <w:sz w:val="32"/>
          <w:szCs w:val="32"/>
          <w:u w:val="single"/>
          <w:lang w:val="en-US" w:eastAsia="zh-CN" w:bidi="ar-SA"/>
        </w:rPr>
        <w:t>三</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为野外站配备必要的观测场地、仪器设备、交通工具、支持经费等条件保障，做好安全生产、保密、知识产权等管理工作。</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组织起草广西野外站的观测指标体系和技术规范。</w:t>
      </w:r>
    </w:p>
    <w:p w14:paraId="23BFBC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六</w:t>
      </w:r>
      <w:r>
        <w:rPr>
          <w:rFonts w:hint="eastAsia" w:ascii="Times New Roman" w:hAnsi="Times New Roman" w:eastAsia="仿宋_GB2312" w:cs="Times New Roman"/>
          <w:snapToGrid w:val="0"/>
          <w:color w:val="000000"/>
          <w:kern w:val="2"/>
          <w:sz w:val="32"/>
          <w:szCs w:val="32"/>
          <w:u w:val="single"/>
          <w:lang w:val="en-US" w:eastAsia="zh-CN" w:bidi="ar-SA"/>
        </w:rPr>
        <w:t>四</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涉及多家单位联合共建的，第一依托单位应发挥牵头作用，与联合共建的依托单位充分协商后以协议方式明确建设运行和管理职责</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配合做好广西野外站年度考核和周期评估等工作</w:t>
      </w:r>
      <w:r>
        <w:rPr>
          <w:rFonts w:hint="eastAsia" w:ascii="Times New Roman" w:hAnsi="Times New Roman" w:eastAsia="仿宋_GB2312" w:cs="Times New Roman"/>
          <w:snapToGrid w:val="0"/>
          <w:color w:val="000000"/>
          <w:kern w:val="2"/>
          <w:sz w:val="32"/>
          <w:szCs w:val="32"/>
          <w:u w:val="none"/>
          <w:lang w:val="en-US" w:eastAsia="zh-CN" w:bidi="ar-SA"/>
        </w:rPr>
        <w:t>。</w:t>
      </w:r>
    </w:p>
    <w:p w14:paraId="07A14F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七</w:t>
      </w:r>
      <w:r>
        <w:rPr>
          <w:rFonts w:hint="eastAsia" w:ascii="Times New Roman" w:hAnsi="Times New Roman" w:eastAsia="仿宋_GB2312" w:cs="Times New Roman"/>
          <w:snapToGrid w:val="0"/>
          <w:color w:val="000000"/>
          <w:kern w:val="2"/>
          <w:sz w:val="32"/>
          <w:szCs w:val="32"/>
          <w:u w:val="single"/>
          <w:lang w:val="en-US" w:eastAsia="zh-CN" w:bidi="ar-SA"/>
        </w:rPr>
        <w:t>五</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对</w:t>
      </w:r>
      <w:r>
        <w:rPr>
          <w:rFonts w:hint="eastAsia" w:ascii="Times New Roman" w:hAnsi="Times New Roman" w:eastAsia="仿宋_GB2312" w:cs="Times New Roman"/>
          <w:snapToGrid w:val="0"/>
          <w:color w:val="000000"/>
          <w:kern w:val="2"/>
          <w:sz w:val="32"/>
          <w:szCs w:val="32"/>
          <w:u w:val="single"/>
          <w:lang w:val="en-US" w:eastAsia="zh-CN" w:bidi="ar-SA"/>
        </w:rPr>
        <w:t>具体指导做好</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党建工作</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认定申请材料及已认定广西野外站的调整、撤销等有关申请材料进行严格审查</w:t>
      </w:r>
      <w:r>
        <w:rPr>
          <w:rFonts w:hint="eastAsia" w:ascii="Times New Roman" w:hAnsi="Times New Roman" w:eastAsia="仿宋_GB2312" w:cs="Times New Roman"/>
          <w:snapToGrid w:val="0"/>
          <w:color w:val="000000"/>
          <w:kern w:val="2"/>
          <w:sz w:val="32"/>
          <w:szCs w:val="32"/>
          <w:u w:val="none"/>
          <w:lang w:val="en-US" w:eastAsia="zh-CN" w:bidi="ar-SA"/>
        </w:rPr>
        <w:t>。</w:t>
      </w:r>
    </w:p>
    <w:p w14:paraId="426062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single"/>
          <w:lang w:val="en-US" w:eastAsia="zh-CN" w:bidi="ar-SA"/>
        </w:rPr>
      </w:pPr>
      <w:r>
        <w:rPr>
          <w:rFonts w:hint="eastAsia" w:ascii="Times New Roman" w:hAnsi="Times New Roman" w:eastAsia="仿宋_GB2312" w:cs="Times New Roman"/>
          <w:b/>
          <w:bCs/>
          <w:snapToGrid w:val="0"/>
          <w:color w:val="000000"/>
          <w:kern w:val="2"/>
          <w:sz w:val="32"/>
          <w:szCs w:val="32"/>
          <w:u w:val="single"/>
          <w:lang w:val="en-US" w:eastAsia="zh-CN" w:bidi="ar-SA"/>
        </w:rPr>
        <w:t>第八条【野外站职责】</w:t>
      </w:r>
      <w:r>
        <w:rPr>
          <w:rFonts w:hint="eastAsia" w:ascii="Times New Roman" w:hAnsi="Times New Roman" w:eastAsia="仿宋_GB2312" w:cs="Times New Roman"/>
          <w:snapToGrid w:val="0"/>
          <w:color w:val="000000"/>
          <w:kern w:val="2"/>
          <w:sz w:val="32"/>
          <w:szCs w:val="32"/>
          <w:u w:val="singl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single"/>
          <w:lang w:val="en-US" w:eastAsia="zh-CN" w:bidi="ar-SA"/>
        </w:rPr>
        <w:t>野外站主要职责是：</w:t>
      </w:r>
    </w:p>
    <w:p w14:paraId="2A82E0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singl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（一）按照统一标准规范开展长期、连续观测并收集观测数据，加强梯次衔接和分工协作，确保数据质量，保障数据安全。</w:t>
      </w:r>
    </w:p>
    <w:p w14:paraId="7957D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singl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（二）聚焦国家和自治区发展和安全重大需求开展专项观测和实验研究，开展技术示范，为国家和自治区重大原创成果产出和重大战略决策提供支撑。</w:t>
      </w:r>
    </w:p>
    <w:p w14:paraId="54D804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singl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（三）开放共享科学数据、观测场地、基础设施、科研仪器等科技资源。</w:t>
      </w:r>
    </w:p>
    <w:p w14:paraId="04336A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singl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（四）加强应用导向的技术示范，积极开展科普工作，推进国内外科技合作交流，提升国际话语权。</w:t>
      </w:r>
    </w:p>
    <w:p w14:paraId="41886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（五）加强党组织和党员队伍建设，切实发挥基层党组织战斗堡垒作用，加强科研诚信和作风学风建设。</w:t>
      </w:r>
      <w:r>
        <w:rPr>
          <w:rFonts w:hint="eastAsia" w:ascii="Times New Roman" w:hAnsi="Times New Roman" w:eastAsia="仿宋_GB2312" w:cs="Times New Roman"/>
          <w:snapToGrid w:val="0"/>
          <w:color w:val="000000"/>
          <w:kern w:val="2"/>
          <w:sz w:val="32"/>
          <w:szCs w:val="32"/>
          <w:u w:val="none"/>
          <w:lang w:val="en-US" w:eastAsia="zh-CN" w:bidi="ar-SA"/>
        </w:rPr>
        <w:t> </w:t>
      </w:r>
    </w:p>
    <w:p w14:paraId="285C8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6B8BE4F3">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r>
        <w:rPr>
          <w:rFonts w:hint="eastAsia" w:ascii="黑体" w:hAnsi="Times New Roman" w:eastAsia="黑体" w:cs="Times New Roman"/>
          <w:bCs/>
          <w:kern w:val="0"/>
          <w:sz w:val="32"/>
          <w:szCs w:val="32"/>
          <w:u w:val="none"/>
          <w:lang w:val="en-US" w:eastAsia="zh-CN"/>
        </w:rPr>
        <w:t>第三章  建  设</w:t>
      </w:r>
      <w:r>
        <w:rPr>
          <w:rFonts w:hint="eastAsia" w:ascii="黑体" w:hAnsi="Times New Roman" w:eastAsia="黑体" w:cs="Times New Roman"/>
          <w:bCs/>
          <w:kern w:val="0"/>
          <w:sz w:val="32"/>
          <w:szCs w:val="32"/>
          <w:u w:val="none"/>
          <w:bdr w:val="single" w:color="000000" w:sz="4" w:space="0"/>
          <w:lang w:val="en-US" w:eastAsia="zh-CN"/>
        </w:rPr>
        <w:t>与认定</w:t>
      </w:r>
    </w:p>
    <w:p w14:paraId="7D039B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287B66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八</w:t>
      </w:r>
      <w:r>
        <w:rPr>
          <w:rFonts w:hint="eastAsia" w:ascii="Times New Roman" w:hAnsi="Times New Roman" w:eastAsia="仿宋_GB2312" w:cs="Times New Roman"/>
          <w:b/>
          <w:bCs/>
          <w:snapToGrid w:val="0"/>
          <w:color w:val="000000"/>
          <w:kern w:val="2"/>
          <w:sz w:val="32"/>
          <w:szCs w:val="32"/>
          <w:u w:val="single"/>
          <w:lang w:val="en-US" w:eastAsia="zh-CN" w:bidi="ar-SA"/>
        </w:rPr>
        <w:t>九</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【建设原则】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科技厅</w:t>
      </w:r>
      <w:r>
        <w:rPr>
          <w:rFonts w:hint="eastAsia" w:ascii="Times New Roman" w:hAnsi="Times New Roman" w:eastAsia="仿宋_GB2312" w:cs="Times New Roman"/>
          <w:snapToGrid w:val="0"/>
          <w:color w:val="000000"/>
          <w:kern w:val="2"/>
          <w:sz w:val="32"/>
          <w:szCs w:val="32"/>
          <w:u w:val="none"/>
          <w:lang w:val="en-US" w:eastAsia="zh-CN" w:bidi="ar-SA"/>
        </w:rPr>
        <w:t>根据</w:t>
      </w:r>
      <w:r>
        <w:rPr>
          <w:rFonts w:hint="eastAsia" w:ascii="Times New Roman" w:hAnsi="Times New Roman" w:eastAsia="仿宋_GB2312" w:cs="Times New Roman"/>
          <w:snapToGrid w:val="0"/>
          <w:color w:val="000000"/>
          <w:kern w:val="2"/>
          <w:sz w:val="32"/>
          <w:szCs w:val="32"/>
          <w:u w:val="single"/>
          <w:lang w:val="en-US" w:eastAsia="zh-CN" w:bidi="ar-SA"/>
        </w:rPr>
        <w:t>国家和自治区重大战略需求，整体布局、形成体系</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全区科技事业发展需要，按照“统筹规划、合理布局、规范标准、开放共享”和“成熟一个、认定一个”的原则，在有关重点学科领域</w:t>
      </w:r>
      <w:r>
        <w:rPr>
          <w:rFonts w:hint="eastAsia" w:ascii="Times New Roman" w:hAnsi="Times New Roman" w:eastAsia="仿宋_GB2312" w:cs="Times New Roman"/>
          <w:snapToGrid w:val="0"/>
          <w:color w:val="000000"/>
          <w:kern w:val="2"/>
          <w:sz w:val="32"/>
          <w:szCs w:val="32"/>
          <w:u w:val="none"/>
          <w:lang w:val="en-US" w:eastAsia="zh-CN" w:bidi="ar-SA"/>
        </w:rPr>
        <w:t>，有计划、有重点</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w:t>
      </w:r>
      <w:r>
        <w:rPr>
          <w:rFonts w:hint="eastAsia" w:ascii="Times New Roman" w:hAnsi="Times New Roman" w:eastAsia="仿宋_GB2312" w:cs="Times New Roman"/>
          <w:snapToGrid w:val="0"/>
          <w:color w:val="000000"/>
          <w:kern w:val="2"/>
          <w:sz w:val="32"/>
          <w:szCs w:val="32"/>
          <w:u w:val="single"/>
          <w:lang w:val="en-US" w:eastAsia="zh-CN" w:bidi="ar-SA"/>
        </w:rPr>
        <w:t>地择优</w:t>
      </w:r>
      <w:r>
        <w:rPr>
          <w:rFonts w:hint="eastAsia" w:ascii="Times New Roman" w:hAnsi="Times New Roman" w:eastAsia="仿宋_GB2312" w:cs="Times New Roman"/>
          <w:snapToGrid w:val="0"/>
          <w:color w:val="000000"/>
          <w:kern w:val="2"/>
          <w:sz w:val="32"/>
          <w:szCs w:val="32"/>
          <w:u w:val="none"/>
          <w:lang w:val="en-US" w:eastAsia="zh-CN" w:bidi="ar-SA"/>
        </w:rPr>
        <w:t>遴选</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并支持基础条件较好的野外观测（实验）站</w:t>
      </w:r>
      <w:r>
        <w:rPr>
          <w:rFonts w:hint="eastAsia" w:ascii="Times New Roman" w:hAnsi="Times New Roman" w:eastAsia="仿宋_GB2312" w:cs="Times New Roman"/>
          <w:snapToGrid w:val="0"/>
          <w:color w:val="000000"/>
          <w:kern w:val="2"/>
          <w:sz w:val="32"/>
          <w:szCs w:val="32"/>
          <w:u w:val="none"/>
          <w:lang w:val="en-US" w:eastAsia="zh-CN" w:bidi="ar-SA"/>
        </w:rPr>
        <w:t>建设</w:t>
      </w:r>
      <w:r>
        <w:rPr>
          <w:rFonts w:hint="eastAsia" w:ascii="Times New Roman" w:hAnsi="Times New Roman" w:eastAsia="仿宋_GB2312" w:cs="Times New Roman"/>
          <w:snapToGrid w:val="0"/>
          <w:color w:val="000000"/>
          <w:kern w:val="2"/>
          <w:sz w:val="32"/>
          <w:szCs w:val="32"/>
          <w:u w:val="single"/>
          <w:lang w:val="en-US" w:eastAsia="zh-CN" w:bidi="ar-SA"/>
        </w:rPr>
        <w:t>，严控规模、严限条件、严把程序</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广西野外站</w:t>
      </w:r>
      <w:r>
        <w:rPr>
          <w:rFonts w:hint="eastAsia" w:ascii="Times New Roman" w:hAnsi="Times New Roman" w:eastAsia="仿宋_GB2312" w:cs="Times New Roman"/>
          <w:snapToGrid w:val="0"/>
          <w:color w:val="000000"/>
          <w:kern w:val="2"/>
          <w:sz w:val="32"/>
          <w:szCs w:val="32"/>
          <w:u w:val="none"/>
          <w:lang w:val="en-US" w:eastAsia="zh-CN" w:bidi="ar-SA"/>
        </w:rPr>
        <w:t>。</w:t>
      </w:r>
    </w:p>
    <w:p w14:paraId="2F41C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九</w:t>
      </w:r>
      <w:r>
        <w:rPr>
          <w:rFonts w:hint="eastAsia" w:ascii="Times New Roman" w:hAnsi="Times New Roman" w:eastAsia="仿宋_GB2312" w:cs="Times New Roman"/>
          <w:b/>
          <w:bCs/>
          <w:snapToGrid w:val="0"/>
          <w:color w:val="000000"/>
          <w:kern w:val="2"/>
          <w:sz w:val="32"/>
          <w:szCs w:val="32"/>
          <w:u w:val="single"/>
          <w:lang w:val="en-US" w:eastAsia="zh-CN" w:bidi="ar-SA"/>
        </w:rPr>
        <w:t>十</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【申报条件】</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申请广西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实行集中申报认定制</w:t>
      </w:r>
      <w:r>
        <w:rPr>
          <w:rFonts w:hint="eastAsia" w:ascii="Times New Roman" w:hAnsi="Times New Roman" w:eastAsia="仿宋_GB2312" w:cs="Times New Roman"/>
          <w:snapToGrid w:val="0"/>
          <w:color w:val="000000"/>
          <w:kern w:val="2"/>
          <w:sz w:val="32"/>
          <w:szCs w:val="32"/>
          <w:u w:val="none"/>
          <w:lang w:val="en-US" w:eastAsia="zh-CN" w:bidi="ar-SA"/>
        </w:rPr>
        <w:t>，须满足</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下列基本</w:t>
      </w:r>
      <w:r>
        <w:rPr>
          <w:rFonts w:hint="eastAsia" w:ascii="Times New Roman" w:hAnsi="Times New Roman" w:eastAsia="仿宋_GB2312" w:cs="Times New Roman"/>
          <w:snapToGrid w:val="0"/>
          <w:color w:val="000000"/>
          <w:kern w:val="2"/>
          <w:sz w:val="32"/>
          <w:szCs w:val="32"/>
          <w:u w:val="single"/>
          <w:lang w:val="en-US" w:eastAsia="zh-CN" w:bidi="ar-SA"/>
        </w:rPr>
        <w:t>以下</w:t>
      </w:r>
      <w:r>
        <w:rPr>
          <w:rFonts w:hint="eastAsia" w:ascii="Times New Roman" w:hAnsi="Times New Roman" w:eastAsia="仿宋_GB2312" w:cs="Times New Roman"/>
          <w:snapToGrid w:val="0"/>
          <w:color w:val="000000"/>
          <w:kern w:val="2"/>
          <w:sz w:val="32"/>
          <w:szCs w:val="32"/>
          <w:u w:val="none"/>
          <w:lang w:val="en-US" w:eastAsia="zh-CN" w:bidi="ar-SA"/>
        </w:rPr>
        <w:t>条件：</w:t>
      </w:r>
    </w:p>
    <w:p w14:paraId="2982F2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（一）申请单位：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必须是</w:t>
      </w:r>
      <w:r>
        <w:rPr>
          <w:rFonts w:hint="eastAsia" w:ascii="Times New Roman" w:hAnsi="Times New Roman" w:eastAsia="仿宋_GB2312" w:cs="Times New Roman"/>
          <w:snapToGrid w:val="0"/>
          <w:color w:val="000000"/>
          <w:kern w:val="2"/>
          <w:sz w:val="32"/>
          <w:szCs w:val="32"/>
          <w:u w:val="none"/>
          <w:lang w:val="en-US" w:eastAsia="zh-CN" w:bidi="ar-SA"/>
        </w:rPr>
        <w:t>广西壮族自治区行政区域内注册登记的高等学校、科研机构或其他</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具备下述能力条件的</w:t>
      </w:r>
      <w:r>
        <w:rPr>
          <w:rFonts w:hint="eastAsia" w:ascii="Times New Roman" w:hAnsi="Times New Roman" w:eastAsia="仿宋_GB2312" w:cs="Times New Roman"/>
          <w:snapToGrid w:val="0"/>
          <w:color w:val="000000"/>
          <w:kern w:val="2"/>
          <w:sz w:val="32"/>
          <w:szCs w:val="32"/>
          <w:u w:val="none"/>
          <w:lang w:val="en-US" w:eastAsia="zh-CN" w:bidi="ar-SA"/>
        </w:rPr>
        <w:t>独立法人单位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鼓励</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高等学校、科研机构</w:t>
      </w:r>
      <w:r>
        <w:rPr>
          <w:rFonts w:hint="eastAsia" w:ascii="Times New Roman" w:hAnsi="Times New Roman" w:eastAsia="仿宋_GB2312" w:cs="Times New Roman"/>
          <w:snapToGrid w:val="0"/>
          <w:color w:val="000000"/>
          <w:kern w:val="2"/>
          <w:sz w:val="32"/>
          <w:szCs w:val="32"/>
          <w:u w:val="none"/>
          <w:lang w:val="en-US" w:eastAsia="zh-CN" w:bidi="ar-SA"/>
        </w:rPr>
        <w:t>与有长期合作基础及</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合作</w:t>
      </w:r>
      <w:r>
        <w:rPr>
          <w:rFonts w:hint="eastAsia" w:ascii="Times New Roman" w:hAnsi="Times New Roman" w:eastAsia="仿宋_GB2312" w:cs="Times New Roman"/>
          <w:snapToGrid w:val="0"/>
          <w:color w:val="000000"/>
          <w:kern w:val="2"/>
          <w:sz w:val="32"/>
          <w:szCs w:val="32"/>
          <w:u w:val="none"/>
          <w:lang w:val="en-US" w:eastAsia="zh-CN" w:bidi="ar-SA"/>
        </w:rPr>
        <w:t>成果的自然保护区、国家公园等保护地单位联合申请</w:t>
      </w:r>
      <w:r>
        <w:rPr>
          <w:rFonts w:hint="eastAsia" w:ascii="Times New Roman" w:hAnsi="Times New Roman" w:eastAsia="仿宋_GB2312" w:cs="Times New Roman"/>
          <w:snapToGrid w:val="0"/>
          <w:color w:val="000000"/>
          <w:kern w:val="2"/>
          <w:sz w:val="32"/>
          <w:szCs w:val="32"/>
          <w:u w:val="single"/>
          <w:lang w:val="en-US" w:eastAsia="zh-CN" w:bidi="ar-SA"/>
        </w:rPr>
        <w:t>，由第一依托单位所在的主管部门进行推荐</w:t>
      </w:r>
      <w:r>
        <w:rPr>
          <w:rFonts w:hint="eastAsia" w:ascii="Times New Roman" w:hAnsi="Times New Roman" w:eastAsia="仿宋_GB2312" w:cs="Times New Roman"/>
          <w:snapToGrid w:val="0"/>
          <w:color w:val="000000"/>
          <w:kern w:val="2"/>
          <w:sz w:val="32"/>
          <w:szCs w:val="32"/>
          <w:u w:val="none"/>
          <w:lang w:val="en-US" w:eastAsia="zh-CN" w:bidi="ar-SA"/>
        </w:rPr>
        <w:t>。</w:t>
      </w:r>
    </w:p>
    <w:p w14:paraId="347DC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（二）设施条件：</w:t>
      </w:r>
      <w:r>
        <w:rPr>
          <w:rFonts w:hint="eastAsia" w:ascii="Times New Roman" w:hAnsi="Times New Roman" w:eastAsia="仿宋_GB2312" w:cs="Times New Roman"/>
          <w:snapToGrid w:val="0"/>
          <w:color w:val="000000"/>
          <w:kern w:val="2"/>
          <w:sz w:val="32"/>
          <w:szCs w:val="32"/>
          <w:u w:val="single"/>
          <w:lang w:val="en-US" w:eastAsia="zh-CN" w:bidi="ar-SA"/>
        </w:rPr>
        <w:t>具有明确的站址，</w:t>
      </w:r>
      <w:r>
        <w:rPr>
          <w:rFonts w:hint="eastAsia" w:ascii="Times New Roman" w:hAnsi="Times New Roman" w:eastAsia="仿宋_GB2312" w:cs="Times New Roman"/>
          <w:snapToGrid w:val="0"/>
          <w:color w:val="000000"/>
          <w:kern w:val="2"/>
          <w:sz w:val="32"/>
          <w:szCs w:val="32"/>
          <w:u w:val="none"/>
          <w:lang w:val="en-US" w:eastAsia="zh-CN" w:bidi="ar-SA"/>
        </w:rPr>
        <w:t>具备满足科学观测和试验研究需求的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足够面积</w:t>
      </w:r>
      <w:r>
        <w:rPr>
          <w:rFonts w:hint="eastAsia" w:ascii="Times New Roman" w:hAnsi="Times New Roman" w:eastAsia="仿宋_GB2312" w:cs="Times New Roman"/>
          <w:snapToGrid w:val="0"/>
          <w:color w:val="000000"/>
          <w:kern w:val="2"/>
          <w:sz w:val="32"/>
          <w:szCs w:val="32"/>
          <w:u w:val="none"/>
          <w:lang w:val="en-US" w:eastAsia="zh-CN" w:bidi="ar-SA"/>
        </w:rPr>
        <w:t>场地、用房、</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观测研究</w:t>
      </w:r>
      <w:r>
        <w:rPr>
          <w:rFonts w:hint="eastAsia" w:ascii="Times New Roman" w:hAnsi="Times New Roman" w:eastAsia="仿宋_GB2312" w:cs="Times New Roman"/>
          <w:snapToGrid w:val="0"/>
          <w:color w:val="000000"/>
          <w:kern w:val="2"/>
          <w:sz w:val="32"/>
          <w:szCs w:val="32"/>
          <w:u w:val="none"/>
          <w:lang w:val="en-US" w:eastAsia="zh-CN" w:bidi="ar-SA"/>
        </w:rPr>
        <w:t>仪器设备等基础设施条件，所用场地具有土地使用权证或自申请受理截止日算起未来不少于</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3</w:t>
      </w:r>
      <w:r>
        <w:rPr>
          <w:rFonts w:hint="eastAsia" w:ascii="Times New Roman" w:hAnsi="Times New Roman" w:eastAsia="仿宋_GB2312" w:cs="Times New Roman"/>
          <w:snapToGrid w:val="0"/>
          <w:color w:val="000000"/>
          <w:kern w:val="2"/>
          <w:sz w:val="32"/>
          <w:szCs w:val="32"/>
          <w:u w:val="single"/>
          <w:lang w:val="en-US" w:eastAsia="zh-CN" w:bidi="ar-SA"/>
        </w:rPr>
        <w:t>2</w:t>
      </w:r>
      <w:r>
        <w:rPr>
          <w:rFonts w:hint="eastAsia" w:ascii="Times New Roman" w:hAnsi="Times New Roman" w:eastAsia="仿宋_GB2312" w:cs="Times New Roman"/>
          <w:snapToGrid w:val="0"/>
          <w:color w:val="000000"/>
          <w:kern w:val="2"/>
          <w:sz w:val="32"/>
          <w:szCs w:val="32"/>
          <w:u w:val="none"/>
          <w:lang w:val="en-US" w:eastAsia="zh-CN" w:bidi="ar-SA"/>
        </w:rPr>
        <w:t>0年的土地使用证明（包括：土地租赁合同、租用协议等）。</w:t>
      </w:r>
    </w:p>
    <w:p w14:paraId="08D5E1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（三）运行基础：</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上级</w:t>
      </w:r>
      <w:r>
        <w:rPr>
          <w:rFonts w:hint="eastAsia" w:ascii="Times New Roman" w:hAnsi="Times New Roman" w:eastAsia="仿宋_GB2312" w:cs="Times New Roman"/>
          <w:snapToGrid w:val="0"/>
          <w:color w:val="000000"/>
          <w:kern w:val="2"/>
          <w:sz w:val="32"/>
          <w:szCs w:val="32"/>
          <w:u w:val="none"/>
          <w:lang w:val="en-US" w:eastAsia="zh-CN" w:bidi="ar-SA"/>
        </w:rPr>
        <w:t>主管部门证明已正常运行满3年，并获得至少连续3年的系统性观测实验数据。</w:t>
      </w:r>
    </w:p>
    <w:p w14:paraId="67C1FE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（四）经费保障：</w:t>
      </w:r>
      <w:r>
        <w:rPr>
          <w:rFonts w:hint="eastAsia" w:ascii="Times New Roman" w:hAnsi="Times New Roman" w:eastAsia="仿宋_GB2312" w:cs="Times New Roman"/>
          <w:snapToGrid w:val="0"/>
          <w:color w:val="000000"/>
          <w:kern w:val="2"/>
          <w:sz w:val="32"/>
          <w:szCs w:val="32"/>
          <w:u w:val="none"/>
          <w:lang w:val="en-US" w:eastAsia="zh-CN" w:bidi="ar-SA"/>
        </w:rPr>
        <w:t>申请单位及其主管部门能够为建站所需人财物等提供基本的支撑保障条件，近3年已安排</w:t>
      </w:r>
      <w:r>
        <w:rPr>
          <w:rFonts w:hint="eastAsia" w:ascii="Times New Roman" w:hAnsi="Times New Roman" w:eastAsia="仿宋_GB2312" w:cs="Times New Roman"/>
          <w:snapToGrid w:val="0"/>
          <w:color w:val="000000"/>
          <w:kern w:val="2"/>
          <w:sz w:val="32"/>
          <w:szCs w:val="32"/>
          <w:u w:val="single"/>
          <w:lang w:val="en-US" w:eastAsia="zh-CN" w:bidi="ar-SA"/>
        </w:rPr>
        <w:t>运行</w:t>
      </w:r>
      <w:r>
        <w:rPr>
          <w:rFonts w:hint="eastAsia" w:ascii="Times New Roman" w:hAnsi="Times New Roman" w:eastAsia="仿宋_GB2312" w:cs="Times New Roman"/>
          <w:snapToGrid w:val="0"/>
          <w:color w:val="000000"/>
          <w:kern w:val="2"/>
          <w:sz w:val="32"/>
          <w:szCs w:val="32"/>
          <w:u w:val="none"/>
          <w:lang w:val="en-US" w:eastAsia="zh-CN" w:bidi="ar-SA"/>
        </w:rPr>
        <w:t>经费</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达</w:t>
      </w:r>
      <w:r>
        <w:rPr>
          <w:rFonts w:hint="eastAsia" w:ascii="Times New Roman" w:hAnsi="Times New Roman" w:eastAsia="仿宋_GB2312" w:cs="Times New Roman"/>
          <w:snapToGrid w:val="0"/>
          <w:color w:val="000000"/>
          <w:kern w:val="2"/>
          <w:sz w:val="32"/>
          <w:szCs w:val="32"/>
          <w:u w:val="single"/>
          <w:lang w:val="en-US" w:eastAsia="zh-CN" w:bidi="ar-SA"/>
        </w:rPr>
        <w:t>不低于</w:t>
      </w:r>
      <w:r>
        <w:rPr>
          <w:rFonts w:hint="eastAsia" w:ascii="Times New Roman" w:hAnsi="Times New Roman" w:eastAsia="仿宋_GB2312" w:cs="Times New Roman"/>
          <w:snapToGrid w:val="0"/>
          <w:color w:val="000000"/>
          <w:kern w:val="2"/>
          <w:sz w:val="32"/>
          <w:szCs w:val="32"/>
          <w:u w:val="none"/>
          <w:lang w:val="en-US" w:eastAsia="zh-CN" w:bidi="ar-SA"/>
        </w:rPr>
        <w:t>50万元，并承诺</w:t>
      </w:r>
      <w:r>
        <w:rPr>
          <w:rFonts w:hint="eastAsia" w:ascii="Times New Roman" w:hAnsi="Times New Roman" w:eastAsia="仿宋_GB2312" w:cs="Times New Roman"/>
          <w:snapToGrid w:val="0"/>
          <w:color w:val="000000"/>
          <w:kern w:val="2"/>
          <w:sz w:val="32"/>
          <w:szCs w:val="32"/>
          <w:u w:val="single"/>
          <w:lang w:val="en-US" w:eastAsia="zh-CN" w:bidi="ar-SA"/>
        </w:rPr>
        <w:t>野外站</w:t>
      </w:r>
      <w:r>
        <w:rPr>
          <w:rFonts w:hint="eastAsia" w:ascii="Times New Roman" w:hAnsi="Times New Roman" w:eastAsia="仿宋_GB2312" w:cs="Times New Roman"/>
          <w:snapToGrid w:val="0"/>
          <w:color w:val="000000"/>
          <w:kern w:val="2"/>
          <w:sz w:val="32"/>
          <w:szCs w:val="32"/>
          <w:u w:val="none"/>
          <w:lang w:val="en-US" w:eastAsia="zh-CN" w:bidi="ar-SA"/>
        </w:rPr>
        <w:t>通过</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广西野外站</w:t>
      </w:r>
      <w:r>
        <w:rPr>
          <w:rFonts w:hint="eastAsia" w:ascii="Times New Roman" w:hAnsi="Times New Roman" w:eastAsia="仿宋_GB2312" w:cs="Times New Roman"/>
          <w:snapToGrid w:val="0"/>
          <w:color w:val="000000"/>
          <w:kern w:val="2"/>
          <w:sz w:val="32"/>
          <w:szCs w:val="32"/>
          <w:u w:val="none"/>
          <w:lang w:val="en-US" w:eastAsia="zh-CN" w:bidi="ar-SA"/>
        </w:rPr>
        <w:t>认定后每年为野外站建设发展提供不低于20万元的运行经费。</w:t>
      </w:r>
    </w:p>
    <w:p w14:paraId="0B315C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（五）人才队伍：</w:t>
      </w:r>
      <w:r>
        <w:rPr>
          <w:rFonts w:hint="eastAsia" w:ascii="Times New Roman" w:hAnsi="Times New Roman" w:eastAsia="仿宋_GB2312" w:cs="Times New Roman"/>
          <w:snapToGrid w:val="0"/>
          <w:color w:val="000000"/>
          <w:kern w:val="2"/>
          <w:sz w:val="32"/>
          <w:szCs w:val="32"/>
          <w:u w:val="none"/>
          <w:lang w:val="en-US" w:eastAsia="zh-CN" w:bidi="ar-SA"/>
        </w:rPr>
        <w:t>具有结构合理</w:t>
      </w:r>
      <w:r>
        <w:rPr>
          <w:rFonts w:hint="eastAsia" w:ascii="Times New Roman" w:hAnsi="Times New Roman" w:eastAsia="仿宋_GB2312" w:cs="Times New Roman"/>
          <w:snapToGrid w:val="0"/>
          <w:color w:val="000000"/>
          <w:kern w:val="2"/>
          <w:sz w:val="32"/>
          <w:szCs w:val="32"/>
          <w:u w:val="single"/>
          <w:lang w:val="en-US" w:eastAsia="zh-CN" w:bidi="ar-SA"/>
        </w:rPr>
        <w:t>、相对稳定</w:t>
      </w:r>
      <w:r>
        <w:rPr>
          <w:rFonts w:hint="eastAsia" w:ascii="Times New Roman" w:hAnsi="Times New Roman" w:eastAsia="仿宋_GB2312" w:cs="Times New Roman"/>
          <w:snapToGrid w:val="0"/>
          <w:color w:val="000000"/>
          <w:kern w:val="2"/>
          <w:sz w:val="32"/>
          <w:szCs w:val="32"/>
          <w:u w:val="none"/>
          <w:lang w:val="en-US" w:eastAsia="zh-CN" w:bidi="ar-SA"/>
        </w:rPr>
        <w:t>的高水平</w:t>
      </w:r>
      <w:r>
        <w:rPr>
          <w:rFonts w:hint="eastAsia" w:ascii="Times New Roman" w:hAnsi="Times New Roman" w:eastAsia="仿宋_GB2312" w:cs="Times New Roman"/>
          <w:snapToGrid w:val="0"/>
          <w:color w:val="000000"/>
          <w:kern w:val="2"/>
          <w:sz w:val="32"/>
          <w:szCs w:val="32"/>
          <w:u w:val="single"/>
          <w:lang w:val="en-US" w:eastAsia="zh-CN" w:bidi="ar-SA"/>
        </w:rPr>
        <w:t>野外科学观测</w:t>
      </w:r>
      <w:r>
        <w:rPr>
          <w:rFonts w:hint="eastAsia" w:ascii="Times New Roman" w:hAnsi="Times New Roman" w:eastAsia="仿宋_GB2312" w:cs="Times New Roman"/>
          <w:snapToGrid w:val="0"/>
          <w:color w:val="000000"/>
          <w:kern w:val="2"/>
          <w:sz w:val="32"/>
          <w:szCs w:val="32"/>
          <w:u w:val="none"/>
          <w:lang w:val="en-US" w:eastAsia="zh-CN" w:bidi="ar-SA"/>
        </w:rPr>
        <w:t>研究、技术支撑和管理队伍，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专职为野外站工作的（非兼职）</w:t>
      </w:r>
      <w:r>
        <w:rPr>
          <w:rFonts w:hint="eastAsia" w:ascii="Times New Roman" w:hAnsi="Times New Roman" w:eastAsia="仿宋_GB2312" w:cs="Times New Roman"/>
          <w:snapToGrid w:val="0"/>
          <w:color w:val="000000"/>
          <w:kern w:val="2"/>
          <w:sz w:val="32"/>
          <w:szCs w:val="32"/>
          <w:u w:val="none"/>
          <w:lang w:val="en-US" w:eastAsia="zh-CN" w:bidi="ar-SA"/>
        </w:rPr>
        <w:t>固定人员不少于10人，其中固定科研人员不少于6人</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（不得同时兼任另一个广西野外站的固定科研人员）</w:t>
      </w:r>
      <w:r>
        <w:rPr>
          <w:rFonts w:hint="eastAsia" w:ascii="Times New Roman" w:hAnsi="Times New Roman" w:eastAsia="仿宋_GB2312" w:cs="Times New Roman"/>
          <w:snapToGrid w:val="0"/>
          <w:color w:val="000000"/>
          <w:kern w:val="2"/>
          <w:sz w:val="32"/>
          <w:szCs w:val="32"/>
          <w:u w:val="none"/>
          <w:lang w:val="en-US" w:eastAsia="zh-CN" w:bidi="ar-SA"/>
        </w:rPr>
        <w:t>。</w:t>
      </w:r>
    </w:p>
    <w:p w14:paraId="767887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（六）研究领域：</w:t>
      </w:r>
      <w:r>
        <w:rPr>
          <w:rFonts w:hint="eastAsia" w:ascii="Times New Roman" w:hAnsi="Times New Roman" w:eastAsia="仿宋_GB2312" w:cs="Times New Roman"/>
          <w:snapToGrid w:val="0"/>
          <w:color w:val="000000"/>
          <w:kern w:val="2"/>
          <w:sz w:val="32"/>
          <w:szCs w:val="32"/>
          <w:u w:val="none"/>
          <w:lang w:val="en-US" w:eastAsia="zh-CN" w:bidi="ar-SA"/>
        </w:rPr>
        <w:t>面向国家及全区战略需求和学科发展长远需要，遵循科技发展总体规划和自然地理环境的地域分异规律，具有区域或领域（学科）典型性和代表性。</w:t>
      </w:r>
    </w:p>
    <w:p w14:paraId="588E1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（七）科研能力：</w:t>
      </w:r>
      <w:r>
        <w:rPr>
          <w:rFonts w:hint="eastAsia" w:ascii="Times New Roman" w:hAnsi="Times New Roman" w:eastAsia="仿宋_GB2312" w:cs="Times New Roman"/>
          <w:snapToGrid w:val="0"/>
          <w:color w:val="000000"/>
          <w:kern w:val="2"/>
          <w:sz w:val="32"/>
          <w:szCs w:val="32"/>
          <w:u w:val="none"/>
          <w:lang w:val="en-US" w:eastAsia="zh-CN" w:bidi="ar-SA"/>
        </w:rPr>
        <w:t>具有较高的科学观测和实验研究水平，在本领域有较大影响，有能力承担自治区级及以上科研任务</w:t>
      </w:r>
      <w:r>
        <w:rPr>
          <w:rFonts w:hint="eastAsia" w:ascii="Times New Roman" w:hAnsi="Times New Roman" w:eastAsia="仿宋_GB2312" w:cs="Times New Roman"/>
          <w:snapToGrid w:val="0"/>
          <w:color w:val="000000"/>
          <w:kern w:val="2"/>
          <w:sz w:val="32"/>
          <w:szCs w:val="32"/>
          <w:u w:val="single"/>
          <w:lang w:val="en-US" w:eastAsia="zh-CN" w:bidi="ar-SA"/>
        </w:rPr>
        <w:t>；近3年内固定成员原则上应主持承担国家、省部级科技计划（基金）项目5项（含）以上</w:t>
      </w:r>
      <w:r>
        <w:rPr>
          <w:rFonts w:hint="eastAsia" w:ascii="Times New Roman" w:hAnsi="Times New Roman" w:eastAsia="仿宋_GB2312" w:cs="Times New Roman"/>
          <w:snapToGrid w:val="0"/>
          <w:color w:val="000000"/>
          <w:kern w:val="2"/>
          <w:sz w:val="32"/>
          <w:szCs w:val="32"/>
          <w:u w:val="none"/>
          <w:lang w:val="en-US" w:eastAsia="zh-CN" w:bidi="ar-SA"/>
        </w:rPr>
        <w:t>。</w:t>
      </w:r>
    </w:p>
    <w:p w14:paraId="3EC75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（八）</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学术</w:t>
      </w:r>
      <w:r>
        <w:rPr>
          <w:rFonts w:hint="eastAsia" w:ascii="Times New Roman" w:hAnsi="Times New Roman" w:eastAsia="仿宋_GB2312" w:cs="Times New Roman"/>
          <w:b/>
          <w:bCs/>
          <w:snapToGrid w:val="0"/>
          <w:color w:val="000000"/>
          <w:kern w:val="2"/>
          <w:sz w:val="32"/>
          <w:szCs w:val="32"/>
          <w:u w:val="none"/>
          <w:lang w:val="en-US" w:eastAsia="zh-CN" w:bidi="ar-SA"/>
        </w:rPr>
        <w:t>制度</w:t>
      </w:r>
      <w:r>
        <w:rPr>
          <w:rFonts w:hint="eastAsia" w:ascii="Times New Roman" w:hAnsi="Times New Roman" w:eastAsia="仿宋_GB2312" w:cs="Times New Roman"/>
          <w:b/>
          <w:bCs/>
          <w:snapToGrid w:val="0"/>
          <w:color w:val="000000"/>
          <w:kern w:val="2"/>
          <w:sz w:val="32"/>
          <w:szCs w:val="32"/>
          <w:u w:val="single"/>
          <w:lang w:val="en-US" w:eastAsia="zh-CN" w:bidi="ar-SA"/>
        </w:rPr>
        <w:t>建设</w:t>
      </w:r>
      <w:r>
        <w:rPr>
          <w:rFonts w:hint="eastAsia" w:ascii="Times New Roman" w:hAnsi="Times New Roman" w:eastAsia="仿宋_GB2312" w:cs="Times New Roman"/>
          <w:b/>
          <w:bCs/>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具备完善的运行管理制度体系。</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已</w:t>
      </w:r>
      <w:r>
        <w:rPr>
          <w:rFonts w:hint="eastAsia" w:ascii="Times New Roman" w:hAnsi="Times New Roman" w:eastAsia="仿宋_GB2312" w:cs="Times New Roman"/>
          <w:snapToGrid w:val="0"/>
          <w:color w:val="000000"/>
          <w:kern w:val="2"/>
          <w:sz w:val="32"/>
          <w:szCs w:val="32"/>
          <w:u w:val="none"/>
          <w:lang w:val="en-US" w:eastAsia="zh-CN" w:bidi="ar-SA"/>
        </w:rPr>
        <w:t>聘请自治区内外科研一线优秀科学家、监测领域专家</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，按要求</w:t>
      </w:r>
      <w:r>
        <w:rPr>
          <w:rFonts w:hint="eastAsia" w:ascii="Times New Roman" w:hAnsi="Times New Roman" w:eastAsia="仿宋_GB2312" w:cs="Times New Roman"/>
          <w:snapToGrid w:val="0"/>
          <w:color w:val="000000"/>
          <w:kern w:val="2"/>
          <w:sz w:val="32"/>
          <w:szCs w:val="32"/>
          <w:u w:val="none"/>
          <w:lang w:val="en-US" w:eastAsia="zh-CN" w:bidi="ar-SA"/>
        </w:rPr>
        <w:t>建立</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野外站</w:t>
      </w:r>
      <w:r>
        <w:rPr>
          <w:rFonts w:hint="eastAsia" w:ascii="Times New Roman" w:hAnsi="Times New Roman" w:eastAsia="仿宋_GB2312" w:cs="Times New Roman"/>
          <w:snapToGrid w:val="0"/>
          <w:color w:val="000000"/>
          <w:kern w:val="2"/>
          <w:sz w:val="32"/>
          <w:szCs w:val="32"/>
          <w:u w:val="none"/>
          <w:lang w:val="en-US" w:eastAsia="zh-CN" w:bidi="ar-SA"/>
        </w:rPr>
        <w:t>学术委员会。</w:t>
      </w:r>
    </w:p>
    <w:p w14:paraId="6BF22D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（九）组织管理：已建立有高效的野外站管理制度及长效运行机制</w:t>
      </w:r>
      <w:r>
        <w:rPr>
          <w:rFonts w:hint="eastAsia" w:ascii="Times New Roman" w:hAnsi="Times New Roman" w:eastAsia="仿宋_GB2312" w:cs="Times New Roman"/>
          <w:snapToGrid w:val="0"/>
          <w:color w:val="000000"/>
          <w:kern w:val="2"/>
          <w:sz w:val="32"/>
          <w:szCs w:val="32"/>
          <w:u w:val="single"/>
          <w:lang w:val="en-US" w:eastAsia="zh-CN" w:bidi="ar-SA"/>
        </w:rPr>
        <w:t>信息化建设成效明显</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网站</w:t>
      </w:r>
      <w:r>
        <w:rPr>
          <w:rFonts w:hint="eastAsia" w:ascii="Times New Roman" w:hAnsi="Times New Roman" w:eastAsia="仿宋_GB2312" w:cs="Times New Roman"/>
          <w:snapToGrid w:val="0"/>
          <w:color w:val="000000"/>
          <w:kern w:val="2"/>
          <w:sz w:val="32"/>
          <w:szCs w:val="32"/>
          <w:u w:val="none"/>
          <w:lang w:val="en-US" w:eastAsia="zh-CN" w:bidi="ar-SA"/>
        </w:rPr>
        <w:t>宣传与科普</w:t>
      </w:r>
      <w:r>
        <w:rPr>
          <w:rFonts w:hint="eastAsia" w:ascii="Times New Roman" w:hAnsi="Times New Roman" w:eastAsia="仿宋_GB2312" w:cs="Times New Roman"/>
          <w:snapToGrid w:val="0"/>
          <w:color w:val="000000"/>
          <w:kern w:val="2"/>
          <w:sz w:val="32"/>
          <w:szCs w:val="32"/>
          <w:u w:val="single"/>
          <w:lang w:val="en-US" w:eastAsia="zh-CN" w:bidi="ar-SA"/>
        </w:rPr>
        <w:t>具有一定成效，且</w:t>
      </w:r>
      <w:r>
        <w:rPr>
          <w:rFonts w:hint="eastAsia" w:ascii="Times New Roman" w:hAnsi="Times New Roman" w:eastAsia="仿宋_GB2312" w:cs="Times New Roman"/>
          <w:snapToGrid w:val="0"/>
          <w:color w:val="000000"/>
          <w:kern w:val="2"/>
          <w:sz w:val="32"/>
          <w:szCs w:val="32"/>
          <w:u w:val="none"/>
          <w:lang w:val="en-US" w:eastAsia="zh-CN" w:bidi="ar-SA"/>
        </w:rPr>
        <w:t>纳入申请单位信息化工作统筹管理</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，成效明显</w:t>
      </w:r>
      <w:r>
        <w:rPr>
          <w:rFonts w:hint="eastAsia" w:ascii="Times New Roman" w:hAnsi="Times New Roman" w:eastAsia="仿宋_GB2312" w:cs="Times New Roman"/>
          <w:snapToGrid w:val="0"/>
          <w:color w:val="000000"/>
          <w:kern w:val="2"/>
          <w:sz w:val="32"/>
          <w:szCs w:val="32"/>
          <w:u w:val="none"/>
          <w:lang w:val="en-US" w:eastAsia="zh-CN" w:bidi="ar-SA"/>
        </w:rPr>
        <w:t>。</w:t>
      </w:r>
    </w:p>
    <w:p w14:paraId="2821A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十</w:t>
      </w:r>
      <w:r>
        <w:rPr>
          <w:rFonts w:hint="eastAsia" w:ascii="Times New Roman" w:hAnsi="Times New Roman" w:eastAsia="仿宋_GB2312" w:cs="Times New Roman"/>
          <w:b/>
          <w:bCs/>
          <w:snapToGrid w:val="0"/>
          <w:color w:val="000000"/>
          <w:kern w:val="2"/>
          <w:sz w:val="32"/>
          <w:szCs w:val="32"/>
          <w:u w:val="single"/>
          <w:lang w:val="en-US" w:eastAsia="zh-CN" w:bidi="ar-SA"/>
        </w:rPr>
        <w:t>九</w:t>
      </w:r>
      <w:r>
        <w:rPr>
          <w:rFonts w:hint="eastAsia" w:ascii="Times New Roman" w:hAnsi="Times New Roman" w:eastAsia="仿宋_GB2312" w:cs="Times New Roman"/>
          <w:b/>
          <w:bCs/>
          <w:snapToGrid w:val="0"/>
          <w:color w:val="000000"/>
          <w:kern w:val="2"/>
          <w:sz w:val="32"/>
          <w:szCs w:val="32"/>
          <w:u w:val="none"/>
          <w:lang w:val="en-US" w:eastAsia="zh-CN" w:bidi="ar-SA"/>
        </w:rPr>
        <w:t>）开放服务：</w:t>
      </w:r>
      <w:r>
        <w:rPr>
          <w:rFonts w:hint="eastAsia" w:ascii="Times New Roman" w:hAnsi="Times New Roman" w:eastAsia="仿宋_GB2312" w:cs="Times New Roman"/>
          <w:snapToGrid w:val="0"/>
          <w:color w:val="000000"/>
          <w:kern w:val="2"/>
          <w:sz w:val="32"/>
          <w:szCs w:val="32"/>
          <w:u w:val="none"/>
          <w:lang w:val="en-US" w:eastAsia="zh-CN" w:bidi="ar-SA"/>
        </w:rPr>
        <w:t>在遵守国家保密规定前提下，野外站的设备设施、科学观测和试验研究获取的数据等科技资源，按有关规定</w:t>
      </w:r>
      <w:r>
        <w:rPr>
          <w:rFonts w:hint="eastAsia" w:ascii="Times New Roman" w:hAnsi="Times New Roman" w:eastAsia="仿宋_GB2312" w:cs="Times New Roman"/>
          <w:snapToGrid w:val="0"/>
          <w:color w:val="000000"/>
          <w:kern w:val="2"/>
          <w:sz w:val="32"/>
          <w:szCs w:val="32"/>
          <w:u w:val="single"/>
          <w:lang w:val="en-US" w:eastAsia="zh-CN" w:bidi="ar-SA"/>
        </w:rPr>
        <w:t>汇交和</w:t>
      </w:r>
      <w:r>
        <w:rPr>
          <w:rFonts w:hint="eastAsia" w:ascii="Times New Roman" w:hAnsi="Times New Roman" w:eastAsia="仿宋_GB2312" w:cs="Times New Roman"/>
          <w:snapToGrid w:val="0"/>
          <w:color w:val="000000"/>
          <w:kern w:val="2"/>
          <w:sz w:val="32"/>
          <w:szCs w:val="32"/>
          <w:u w:val="none"/>
          <w:lang w:val="en-US" w:eastAsia="zh-CN" w:bidi="ar-SA"/>
        </w:rPr>
        <w:t>对外开放，为社会和科研提供共享服务。</w:t>
      </w:r>
    </w:p>
    <w:p w14:paraId="456904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一</w:t>
      </w:r>
      <w:r>
        <w:rPr>
          <w:rFonts w:hint="eastAsia" w:ascii="Times New Roman" w:hAnsi="Times New Roman" w:eastAsia="仿宋_GB2312" w:cs="Times New Roman"/>
          <w:b/>
          <w:bCs/>
          <w:snapToGrid w:val="0"/>
          <w:color w:val="000000"/>
          <w:kern w:val="2"/>
          <w:sz w:val="32"/>
          <w:szCs w:val="32"/>
          <w:u w:val="none"/>
          <w:lang w:val="en-US" w:eastAsia="zh-CN" w:bidi="ar-SA"/>
        </w:rPr>
        <w:t>）</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诚信建设</w:t>
      </w:r>
      <w:r>
        <w:rPr>
          <w:rFonts w:hint="eastAsia" w:ascii="Times New Roman" w:hAnsi="Times New Roman" w:eastAsia="仿宋_GB2312" w:cs="Times New Roman"/>
          <w:b/>
          <w:bCs/>
          <w:snapToGrid w:val="0"/>
          <w:color w:val="000000"/>
          <w:kern w:val="2"/>
          <w:sz w:val="32"/>
          <w:szCs w:val="32"/>
          <w:u w:val="single"/>
          <w:lang w:val="en-US" w:eastAsia="zh-CN" w:bidi="ar-SA"/>
        </w:rPr>
        <w:t>其他</w:t>
      </w:r>
      <w:r>
        <w:rPr>
          <w:rFonts w:hint="eastAsia" w:ascii="Times New Roman" w:hAnsi="Times New Roman" w:eastAsia="仿宋_GB2312" w:cs="Times New Roman"/>
          <w:b/>
          <w:bCs/>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申请</w:t>
      </w:r>
      <w:r>
        <w:rPr>
          <w:rFonts w:hint="eastAsia" w:ascii="Times New Roman" w:hAnsi="Times New Roman" w:eastAsia="仿宋_GB2312" w:cs="Times New Roman"/>
          <w:snapToGrid w:val="0"/>
          <w:color w:val="000000"/>
          <w:kern w:val="2"/>
          <w:sz w:val="32"/>
          <w:szCs w:val="32"/>
          <w:u w:val="single"/>
          <w:lang w:val="en-US" w:eastAsia="zh-CN" w:bidi="ar-SA"/>
        </w:rPr>
        <w:t>依托</w:t>
      </w:r>
      <w:r>
        <w:rPr>
          <w:rFonts w:hint="eastAsia" w:ascii="Times New Roman" w:hAnsi="Times New Roman" w:eastAsia="仿宋_GB2312" w:cs="Times New Roman"/>
          <w:snapToGrid w:val="0"/>
          <w:color w:val="000000"/>
          <w:kern w:val="2"/>
          <w:sz w:val="32"/>
          <w:szCs w:val="32"/>
          <w:u w:val="none"/>
          <w:lang w:val="en-US" w:eastAsia="zh-CN" w:bidi="ar-SA"/>
        </w:rPr>
        <w:t>单位近五年内未发生环保、安全、知识产权等方面的问题，</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未受到</w:t>
      </w:r>
      <w:r>
        <w:rPr>
          <w:rFonts w:hint="eastAsia" w:ascii="Times New Roman" w:hAnsi="Times New Roman" w:eastAsia="仿宋_GB2312" w:cs="Times New Roman"/>
          <w:snapToGrid w:val="0"/>
          <w:color w:val="000000"/>
          <w:kern w:val="2"/>
          <w:sz w:val="32"/>
          <w:szCs w:val="32"/>
          <w:u w:val="single"/>
          <w:lang w:val="en-US" w:eastAsia="zh-CN" w:bidi="ar-SA"/>
        </w:rPr>
        <w:t>或所受</w:t>
      </w:r>
      <w:r>
        <w:rPr>
          <w:rFonts w:hint="eastAsia" w:ascii="Times New Roman" w:hAnsi="Times New Roman" w:eastAsia="仿宋_GB2312" w:cs="Times New Roman"/>
          <w:snapToGrid w:val="0"/>
          <w:color w:val="000000"/>
          <w:kern w:val="2"/>
          <w:sz w:val="32"/>
          <w:szCs w:val="32"/>
          <w:u w:val="none"/>
          <w:lang w:val="en-US" w:eastAsia="zh-CN" w:bidi="ar-SA"/>
        </w:rPr>
        <w:t>各级部门行政处罚</w:t>
      </w:r>
      <w:r>
        <w:rPr>
          <w:rFonts w:hint="eastAsia" w:ascii="Times New Roman" w:hAnsi="Times New Roman" w:eastAsia="仿宋_GB2312" w:cs="Times New Roman"/>
          <w:snapToGrid w:val="0"/>
          <w:color w:val="000000"/>
          <w:kern w:val="2"/>
          <w:sz w:val="32"/>
          <w:szCs w:val="32"/>
          <w:u w:val="single"/>
          <w:lang w:val="en-US" w:eastAsia="zh-CN" w:bidi="ar-SA"/>
        </w:rPr>
        <w:t>与拟建野外站无直接关系</w:t>
      </w:r>
      <w:r>
        <w:rPr>
          <w:rFonts w:hint="eastAsia" w:ascii="Times New Roman" w:hAnsi="Times New Roman" w:eastAsia="仿宋_GB2312" w:cs="Times New Roman"/>
          <w:snapToGrid w:val="0"/>
          <w:color w:val="000000"/>
          <w:kern w:val="2"/>
          <w:sz w:val="32"/>
          <w:szCs w:val="32"/>
          <w:u w:val="none"/>
          <w:lang w:val="en-US" w:eastAsia="zh-CN" w:bidi="ar-SA"/>
        </w:rPr>
        <w:t>；野外站固定科研人员无</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仍在有效期的违法</w:t>
      </w:r>
      <w:r>
        <w:rPr>
          <w:rFonts w:hint="eastAsia" w:ascii="Times New Roman" w:hAnsi="Times New Roman" w:eastAsia="仿宋_GB2312" w:cs="Times New Roman"/>
          <w:snapToGrid w:val="0"/>
          <w:color w:val="000000"/>
          <w:kern w:val="2"/>
          <w:sz w:val="32"/>
          <w:szCs w:val="32"/>
          <w:u w:val="single"/>
          <w:lang w:val="en-US" w:eastAsia="zh-CN" w:bidi="ar-SA"/>
        </w:rPr>
        <w:t>科学技术活动违规</w:t>
      </w:r>
      <w:r>
        <w:rPr>
          <w:rFonts w:hint="eastAsia" w:ascii="Times New Roman" w:hAnsi="Times New Roman" w:eastAsia="仿宋_GB2312" w:cs="Times New Roman"/>
          <w:snapToGrid w:val="0"/>
          <w:color w:val="000000"/>
          <w:kern w:val="2"/>
          <w:sz w:val="32"/>
          <w:szCs w:val="32"/>
          <w:u w:val="none"/>
          <w:lang w:val="en-US" w:eastAsia="zh-CN" w:bidi="ar-SA"/>
        </w:rPr>
        <w:t>行为、</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学术不端</w:t>
      </w:r>
      <w:r>
        <w:rPr>
          <w:rFonts w:hint="eastAsia" w:ascii="Times New Roman" w:hAnsi="Times New Roman" w:eastAsia="仿宋_GB2312" w:cs="Times New Roman"/>
          <w:snapToGrid w:val="0"/>
          <w:color w:val="000000"/>
          <w:kern w:val="2"/>
          <w:sz w:val="32"/>
          <w:szCs w:val="32"/>
          <w:u w:val="single"/>
          <w:lang w:val="en-US" w:eastAsia="zh-CN" w:bidi="ar-SA"/>
        </w:rPr>
        <w:t>科研失信</w:t>
      </w:r>
      <w:r>
        <w:rPr>
          <w:rFonts w:hint="eastAsia" w:ascii="Times New Roman" w:hAnsi="Times New Roman" w:eastAsia="仿宋_GB2312" w:cs="Times New Roman"/>
          <w:snapToGrid w:val="0"/>
          <w:color w:val="000000"/>
          <w:kern w:val="2"/>
          <w:sz w:val="32"/>
          <w:szCs w:val="32"/>
          <w:u w:val="none"/>
          <w:lang w:val="en-US" w:eastAsia="zh-CN" w:bidi="ar-SA"/>
        </w:rPr>
        <w:t>行为</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或</w:t>
      </w:r>
      <w:r>
        <w:rPr>
          <w:rFonts w:hint="eastAsia" w:ascii="Times New Roman" w:hAnsi="Times New Roman" w:eastAsia="仿宋_GB2312" w:cs="Times New Roman"/>
          <w:snapToGrid w:val="0"/>
          <w:color w:val="000000"/>
          <w:kern w:val="2"/>
          <w:sz w:val="32"/>
          <w:szCs w:val="32"/>
          <w:u w:val="single"/>
          <w:lang w:val="en-US" w:eastAsia="zh-CN" w:bidi="ar-SA"/>
        </w:rPr>
        <w:t>及其他相关</w:t>
      </w:r>
      <w:r>
        <w:rPr>
          <w:rFonts w:hint="eastAsia" w:ascii="Times New Roman" w:hAnsi="Times New Roman" w:eastAsia="仿宋_GB2312" w:cs="Times New Roman"/>
          <w:snapToGrid w:val="0"/>
          <w:color w:val="000000"/>
          <w:kern w:val="2"/>
          <w:sz w:val="32"/>
          <w:szCs w:val="32"/>
          <w:u w:val="none"/>
          <w:lang w:val="en-US" w:eastAsia="zh-CN" w:bidi="ar-SA"/>
        </w:rPr>
        <w:t>不良信用记录</w:t>
      </w:r>
      <w:r>
        <w:rPr>
          <w:rFonts w:hint="eastAsia" w:ascii="Times New Roman" w:hAnsi="Times New Roman" w:eastAsia="仿宋_GB2312" w:cs="Times New Roman"/>
          <w:snapToGrid w:val="0"/>
          <w:color w:val="000000"/>
          <w:kern w:val="2"/>
          <w:sz w:val="32"/>
          <w:szCs w:val="32"/>
          <w:u w:val="single"/>
          <w:lang w:val="en-US" w:eastAsia="zh-CN" w:bidi="ar-SA"/>
        </w:rPr>
        <w:t>，无违法违纪行为</w:t>
      </w:r>
      <w:r>
        <w:rPr>
          <w:rFonts w:hint="eastAsia" w:ascii="Times New Roman" w:hAnsi="Times New Roman" w:eastAsia="仿宋_GB2312" w:cs="Times New Roman"/>
          <w:snapToGrid w:val="0"/>
          <w:color w:val="000000"/>
          <w:kern w:val="2"/>
          <w:sz w:val="32"/>
          <w:szCs w:val="32"/>
          <w:u w:val="none"/>
          <w:lang w:val="en-US" w:eastAsia="zh-CN" w:bidi="ar-SA"/>
        </w:rPr>
        <w:t>。</w:t>
      </w:r>
    </w:p>
    <w:p w14:paraId="564C5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第十</w:t>
      </w:r>
      <w:r>
        <w:rPr>
          <w:rFonts w:hint="eastAsia" w:ascii="Times New Roman" w:hAnsi="Times New Roman" w:eastAsia="仿宋_GB2312" w:cs="Times New Roman"/>
          <w:b/>
          <w:bCs/>
          <w:snapToGrid w:val="0"/>
          <w:color w:val="000000"/>
          <w:kern w:val="2"/>
          <w:sz w:val="32"/>
          <w:szCs w:val="32"/>
          <w:u w:val="single"/>
          <w:lang w:val="en-US" w:eastAsia="zh-CN" w:bidi="ar-SA"/>
        </w:rPr>
        <w:t>一</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【建设流程】</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建设采取申请</w:t>
      </w:r>
      <w:r>
        <w:rPr>
          <w:rFonts w:hint="eastAsia" w:ascii="Times New Roman" w:hAnsi="Times New Roman" w:eastAsia="仿宋_GB2312" w:cs="Times New Roman"/>
          <w:snapToGrid w:val="0"/>
          <w:color w:val="000000"/>
          <w:kern w:val="2"/>
          <w:sz w:val="32"/>
          <w:szCs w:val="32"/>
          <w:u w:val="none"/>
          <w:lang w:val="en-US" w:eastAsia="zh-CN" w:bidi="ar-SA"/>
        </w:rPr>
        <w:t>认定</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制，即：申请单位提出申请，送主管部门审核推荐，科技厅组织评审认定后挂牌。申请、受理、认定各环节工作，逐步实行全程网上办理，具体</w:t>
      </w:r>
      <w:r>
        <w:rPr>
          <w:rFonts w:hint="eastAsia" w:ascii="Times New Roman" w:hAnsi="Times New Roman" w:eastAsia="仿宋_GB2312" w:cs="Times New Roman"/>
          <w:snapToGrid w:val="0"/>
          <w:color w:val="000000"/>
          <w:kern w:val="2"/>
          <w:sz w:val="32"/>
          <w:szCs w:val="32"/>
          <w:u w:val="none"/>
          <w:lang w:val="en-US" w:eastAsia="zh-CN" w:bidi="ar-SA"/>
        </w:rPr>
        <w:t>流程</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如下</w:t>
      </w:r>
      <w:r>
        <w:rPr>
          <w:rFonts w:hint="eastAsia" w:ascii="Times New Roman" w:hAnsi="Times New Roman" w:eastAsia="仿宋_GB2312" w:cs="Times New Roman"/>
          <w:snapToGrid w:val="0"/>
          <w:color w:val="000000"/>
          <w:kern w:val="2"/>
          <w:sz w:val="32"/>
          <w:szCs w:val="32"/>
          <w:u w:val="none"/>
          <w:lang w:val="en-US" w:eastAsia="zh-CN" w:bidi="ar-SA"/>
        </w:rPr>
        <w:t>：</w:t>
      </w:r>
    </w:p>
    <w:p w14:paraId="16EC3830">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singl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科技厅发布申报通知和要求。</w:t>
      </w:r>
    </w:p>
    <w:p w14:paraId="082A321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主管部门按照通知要求，组织依托</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申请</w:t>
      </w:r>
      <w:r>
        <w:rPr>
          <w:rFonts w:hint="eastAsia" w:ascii="Times New Roman" w:hAnsi="Times New Roman" w:eastAsia="仿宋_GB2312" w:cs="Times New Roman"/>
          <w:snapToGrid w:val="0"/>
          <w:color w:val="000000"/>
          <w:kern w:val="2"/>
          <w:sz w:val="32"/>
          <w:szCs w:val="32"/>
          <w:u w:val="none"/>
          <w:lang w:val="en-US" w:eastAsia="zh-CN" w:bidi="ar-SA"/>
        </w:rPr>
        <w:t>单位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组织编写</w:t>
      </w:r>
      <w:r>
        <w:rPr>
          <w:rFonts w:hint="eastAsia" w:ascii="Times New Roman" w:hAnsi="Times New Roman" w:eastAsia="仿宋_GB2312" w:cs="Times New Roman"/>
          <w:snapToGrid w:val="0"/>
          <w:color w:val="000000"/>
          <w:kern w:val="2"/>
          <w:sz w:val="32"/>
          <w:szCs w:val="32"/>
          <w:u w:val="none"/>
          <w:lang w:val="en-US" w:eastAsia="zh-CN" w:bidi="ar-SA"/>
        </w:rPr>
        <w:t>填写提交</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《广西野外科学观测研究站认定</w:t>
      </w:r>
      <w:r>
        <w:rPr>
          <w:rFonts w:hint="eastAsia" w:ascii="Times New Roman" w:hAnsi="Times New Roman" w:eastAsia="仿宋_GB2312" w:cs="Times New Roman"/>
          <w:snapToGrid w:val="0"/>
          <w:color w:val="000000"/>
          <w:kern w:val="2"/>
          <w:sz w:val="32"/>
          <w:szCs w:val="32"/>
          <w:u w:val="none"/>
          <w:lang w:val="en-US" w:eastAsia="zh-CN" w:bidi="ar-SA"/>
        </w:rPr>
        <w:t>申请书</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及</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相</w:t>
      </w:r>
      <w:r>
        <w:rPr>
          <w:rFonts w:hint="eastAsia" w:ascii="Times New Roman" w:hAnsi="Times New Roman" w:eastAsia="仿宋_GB2312" w:cs="Times New Roman"/>
          <w:snapToGrid w:val="0"/>
          <w:color w:val="000000"/>
          <w:kern w:val="2"/>
          <w:sz w:val="32"/>
          <w:szCs w:val="32"/>
          <w:u w:val="single"/>
          <w:lang w:val="en-US" w:eastAsia="zh-CN" w:bidi="ar-SA"/>
        </w:rPr>
        <w:t>有</w:t>
      </w:r>
      <w:r>
        <w:rPr>
          <w:rFonts w:hint="eastAsia" w:ascii="Times New Roman" w:hAnsi="Times New Roman" w:eastAsia="仿宋_GB2312" w:cs="Times New Roman"/>
          <w:snapToGrid w:val="0"/>
          <w:color w:val="000000"/>
          <w:kern w:val="2"/>
          <w:sz w:val="32"/>
          <w:szCs w:val="32"/>
          <w:u w:val="none"/>
          <w:lang w:val="en-US" w:eastAsia="zh-CN" w:bidi="ar-SA"/>
        </w:rPr>
        <w:t>关</w:t>
      </w:r>
      <w:r>
        <w:rPr>
          <w:rFonts w:hint="eastAsia" w:ascii="Times New Roman" w:hAnsi="Times New Roman" w:eastAsia="仿宋_GB2312" w:cs="Times New Roman"/>
          <w:snapToGrid w:val="0"/>
          <w:color w:val="000000"/>
          <w:kern w:val="2"/>
          <w:sz w:val="32"/>
          <w:szCs w:val="32"/>
          <w:u w:val="single"/>
          <w:lang w:val="en-US" w:eastAsia="zh-CN" w:bidi="ar-SA"/>
        </w:rPr>
        <w:t>附件</w:t>
      </w:r>
      <w:r>
        <w:rPr>
          <w:rFonts w:hint="eastAsia" w:ascii="Times New Roman" w:hAnsi="Times New Roman" w:eastAsia="仿宋_GB2312" w:cs="Times New Roman"/>
          <w:snapToGrid w:val="0"/>
          <w:color w:val="000000"/>
          <w:kern w:val="2"/>
          <w:sz w:val="32"/>
          <w:szCs w:val="32"/>
          <w:u w:val="none"/>
          <w:lang w:val="en-US" w:eastAsia="zh-CN" w:bidi="ar-SA"/>
        </w:rPr>
        <w:t>材料，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经主管部门</w:t>
      </w:r>
      <w:r>
        <w:rPr>
          <w:rFonts w:hint="eastAsia" w:ascii="Times New Roman" w:hAnsi="Times New Roman" w:eastAsia="仿宋_GB2312" w:cs="Times New Roman"/>
          <w:snapToGrid w:val="0"/>
          <w:color w:val="000000"/>
          <w:kern w:val="2"/>
          <w:sz w:val="32"/>
          <w:szCs w:val="32"/>
          <w:u w:val="none"/>
          <w:lang w:val="en-US" w:eastAsia="zh-CN" w:bidi="ar-SA"/>
        </w:rPr>
        <w:t>审核后报科技厅。中直在桂单位的主管部门不在广西的，申请材料直接报送科技厅审查。</w:t>
      </w:r>
    </w:p>
    <w:p w14:paraId="200E3B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二</w:t>
      </w:r>
      <w:r>
        <w:rPr>
          <w:rFonts w:hint="eastAsia" w:ascii="Times New Roman" w:hAnsi="Times New Roman" w:eastAsia="仿宋_GB2312" w:cs="Times New Roman"/>
          <w:snapToGrid w:val="0"/>
          <w:color w:val="000000"/>
          <w:kern w:val="2"/>
          <w:sz w:val="32"/>
          <w:szCs w:val="32"/>
          <w:u w:val="single"/>
          <w:lang w:val="en-US" w:eastAsia="zh-CN" w:bidi="ar-SA"/>
        </w:rPr>
        <w:t>三</w:t>
      </w:r>
      <w:r>
        <w:rPr>
          <w:rFonts w:hint="eastAsia" w:ascii="Times New Roman" w:hAnsi="Times New Roman" w:eastAsia="仿宋_GB2312" w:cs="Times New Roman"/>
          <w:snapToGrid w:val="0"/>
          <w:color w:val="000000"/>
          <w:kern w:val="2"/>
          <w:sz w:val="32"/>
          <w:szCs w:val="32"/>
          <w:u w:val="none"/>
          <w:lang w:val="en-US" w:eastAsia="zh-CN" w:bidi="ar-SA"/>
        </w:rPr>
        <w:t>）科技厅组织或委托第三方</w:t>
      </w:r>
      <w:r>
        <w:rPr>
          <w:rFonts w:hint="eastAsia" w:ascii="Times New Roman" w:hAnsi="Times New Roman" w:eastAsia="仿宋_GB2312" w:cs="Times New Roman"/>
          <w:snapToGrid w:val="0"/>
          <w:color w:val="000000"/>
          <w:kern w:val="2"/>
          <w:sz w:val="32"/>
          <w:szCs w:val="32"/>
          <w:u w:val="single"/>
          <w:lang w:val="en-US" w:eastAsia="zh-CN" w:bidi="ar-SA"/>
        </w:rPr>
        <w:t>专业</w:t>
      </w:r>
      <w:r>
        <w:rPr>
          <w:rFonts w:hint="eastAsia" w:ascii="Times New Roman" w:hAnsi="Times New Roman" w:eastAsia="仿宋_GB2312" w:cs="Times New Roman"/>
          <w:snapToGrid w:val="0"/>
          <w:color w:val="000000"/>
          <w:kern w:val="2"/>
          <w:sz w:val="32"/>
          <w:szCs w:val="32"/>
          <w:u w:val="none"/>
          <w:lang w:val="en-US" w:eastAsia="zh-CN" w:bidi="ar-SA"/>
        </w:rPr>
        <w:t>机构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组织</w:t>
      </w:r>
      <w:r>
        <w:rPr>
          <w:rFonts w:hint="eastAsia" w:ascii="Times New Roman" w:hAnsi="Times New Roman" w:eastAsia="仿宋_GB2312" w:cs="Times New Roman"/>
          <w:snapToGrid w:val="0"/>
          <w:color w:val="000000"/>
          <w:kern w:val="2"/>
          <w:sz w:val="32"/>
          <w:szCs w:val="32"/>
          <w:u w:val="single"/>
          <w:lang w:val="en-US" w:eastAsia="zh-CN" w:bidi="ar-SA"/>
        </w:rPr>
        <w:t>对申报材料进行形式审查，组织</w:t>
      </w:r>
      <w:r>
        <w:rPr>
          <w:rFonts w:hint="eastAsia" w:ascii="Times New Roman" w:hAnsi="Times New Roman" w:eastAsia="仿宋_GB2312" w:cs="Times New Roman"/>
          <w:snapToGrid w:val="0"/>
          <w:color w:val="000000"/>
          <w:kern w:val="2"/>
          <w:sz w:val="32"/>
          <w:szCs w:val="32"/>
          <w:u w:val="none"/>
          <w:lang w:val="en-US" w:eastAsia="zh-CN" w:bidi="ar-SA"/>
        </w:rPr>
        <w:t>专家</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开展实地核验、</w:t>
      </w:r>
      <w:r>
        <w:rPr>
          <w:rFonts w:hint="eastAsia" w:ascii="Times New Roman" w:hAnsi="Times New Roman" w:eastAsia="仿宋_GB2312" w:cs="Times New Roman"/>
          <w:snapToGrid w:val="0"/>
          <w:color w:val="000000"/>
          <w:kern w:val="2"/>
          <w:sz w:val="32"/>
          <w:szCs w:val="32"/>
          <w:u w:val="none"/>
          <w:lang w:val="en-US" w:eastAsia="zh-CN" w:bidi="ar-SA"/>
        </w:rPr>
        <w:t>评审</w:t>
      </w:r>
      <w:r>
        <w:rPr>
          <w:rFonts w:hint="eastAsia" w:ascii="Times New Roman" w:hAnsi="Times New Roman" w:eastAsia="仿宋_GB2312" w:cs="Times New Roman"/>
          <w:snapToGrid w:val="0"/>
          <w:color w:val="000000"/>
          <w:kern w:val="2"/>
          <w:sz w:val="32"/>
          <w:szCs w:val="32"/>
          <w:u w:val="single"/>
          <w:lang w:val="en-US" w:eastAsia="zh-CN" w:bidi="ar-SA"/>
        </w:rPr>
        <w:t>，择优公示、认定</w:t>
      </w:r>
      <w:r>
        <w:rPr>
          <w:rFonts w:hint="eastAsia" w:ascii="Times New Roman" w:hAnsi="Times New Roman" w:eastAsia="仿宋_GB2312" w:cs="Times New Roman"/>
          <w:snapToGrid w:val="0"/>
          <w:color w:val="000000"/>
          <w:kern w:val="2"/>
          <w:sz w:val="32"/>
          <w:szCs w:val="32"/>
          <w:u w:val="none"/>
          <w:lang w:val="en-US" w:eastAsia="zh-CN" w:bidi="ar-SA"/>
        </w:rPr>
        <w:t>。</w:t>
      </w:r>
    </w:p>
    <w:p w14:paraId="46FC8D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（三）科技厅根据评审结果进行认定，通过认定的野外站，需填写《广西野外科学观测研究站3年工作方案》（作为年度考核和周期评估的主要依据），经申请单位和主管部门审核后报科技厅。</w:t>
      </w:r>
    </w:p>
    <w:p w14:paraId="61E319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一</w:t>
      </w:r>
      <w:r>
        <w:rPr>
          <w:rFonts w:hint="eastAsia" w:ascii="Times New Roman" w:hAnsi="Times New Roman" w:eastAsia="仿宋_GB2312" w:cs="Times New Roman"/>
          <w:b/>
          <w:bCs/>
          <w:snapToGrid w:val="0"/>
          <w:color w:val="000000"/>
          <w:kern w:val="2"/>
          <w:sz w:val="32"/>
          <w:szCs w:val="32"/>
          <w:u w:val="single"/>
          <w:lang w:val="en-US" w:eastAsia="zh-CN" w:bidi="ar-SA"/>
        </w:rPr>
        <w:t>二</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【建设补助】</w:t>
      </w:r>
      <w:r>
        <w:rPr>
          <w:rFonts w:hint="eastAsia" w:ascii="Times New Roman" w:hAnsi="Times New Roman" w:eastAsia="仿宋_GB2312" w:cs="Times New Roman"/>
          <w:snapToGrid w:val="0"/>
          <w:color w:val="000000"/>
          <w:kern w:val="2"/>
          <w:sz w:val="32"/>
          <w:szCs w:val="32"/>
          <w:u w:val="none"/>
          <w:lang w:val="en-US" w:eastAsia="zh-CN" w:bidi="ar-SA"/>
        </w:rPr>
        <w:t>对</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认定</w:t>
      </w:r>
      <w:r>
        <w:rPr>
          <w:rFonts w:hint="eastAsia" w:ascii="Times New Roman" w:hAnsi="Times New Roman" w:eastAsia="仿宋_GB2312" w:cs="Times New Roman"/>
          <w:snapToGrid w:val="0"/>
          <w:color w:val="000000"/>
          <w:kern w:val="2"/>
          <w:sz w:val="32"/>
          <w:szCs w:val="32"/>
          <w:u w:val="single"/>
          <w:lang w:val="en-US" w:eastAsia="zh-CN" w:bidi="ar-SA"/>
        </w:rPr>
        <w:t>新获批</w:t>
      </w:r>
      <w:r>
        <w:rPr>
          <w:rFonts w:hint="eastAsia" w:ascii="Times New Roman" w:hAnsi="Times New Roman" w:eastAsia="仿宋_GB2312" w:cs="Times New Roman"/>
          <w:snapToGrid w:val="0"/>
          <w:color w:val="000000"/>
          <w:kern w:val="2"/>
          <w:sz w:val="32"/>
          <w:szCs w:val="32"/>
          <w:u w:val="none"/>
          <w:lang w:val="en-US" w:eastAsia="zh-CN" w:bidi="ar-SA"/>
        </w:rPr>
        <w:t>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通过自治区本级</w:t>
      </w:r>
      <w:r>
        <w:rPr>
          <w:rFonts w:hint="eastAsia" w:ascii="Times New Roman" w:hAnsi="Times New Roman" w:eastAsia="仿宋_GB2312" w:cs="Times New Roman"/>
          <w:snapToGrid w:val="0"/>
          <w:color w:val="000000"/>
          <w:kern w:val="2"/>
          <w:sz w:val="32"/>
          <w:szCs w:val="32"/>
          <w:u w:val="none"/>
          <w:lang w:val="en-US" w:eastAsia="zh-CN" w:bidi="ar-SA"/>
        </w:rPr>
        <w:t>科技</w:t>
      </w:r>
      <w:r>
        <w:rPr>
          <w:rFonts w:hint="eastAsia" w:ascii="Times New Roman" w:hAnsi="Times New Roman" w:eastAsia="仿宋_GB2312" w:cs="Times New Roman"/>
          <w:snapToGrid w:val="0"/>
          <w:color w:val="000000"/>
          <w:kern w:val="2"/>
          <w:sz w:val="32"/>
          <w:szCs w:val="32"/>
          <w:u w:val="single"/>
          <w:lang w:val="en-US" w:eastAsia="zh-CN" w:bidi="ar-SA"/>
        </w:rPr>
        <w:t>厅</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计划中科技基地和人才专项</w:t>
      </w:r>
      <w:r>
        <w:rPr>
          <w:rFonts w:hint="eastAsia" w:ascii="Times New Roman" w:hAnsi="Times New Roman" w:eastAsia="仿宋_GB2312" w:cs="Times New Roman"/>
          <w:snapToGrid w:val="0"/>
          <w:color w:val="000000"/>
          <w:kern w:val="2"/>
          <w:sz w:val="32"/>
          <w:szCs w:val="32"/>
          <w:u w:val="none"/>
          <w:lang w:val="en-US" w:eastAsia="zh-CN" w:bidi="ar-SA"/>
        </w:rPr>
        <w:t>给予一次性</w:t>
      </w:r>
      <w:r>
        <w:rPr>
          <w:rFonts w:hint="eastAsia" w:ascii="Times New Roman" w:hAnsi="Times New Roman" w:eastAsia="仿宋_GB2312" w:cs="Times New Roman"/>
          <w:snapToGrid w:val="0"/>
          <w:color w:val="000000"/>
          <w:kern w:val="2"/>
          <w:sz w:val="32"/>
          <w:szCs w:val="32"/>
          <w:u w:val="single"/>
          <w:lang w:val="en-US" w:eastAsia="zh-CN" w:bidi="ar-SA"/>
        </w:rPr>
        <w:t>奖励</w:t>
      </w:r>
      <w:r>
        <w:rPr>
          <w:rFonts w:hint="eastAsia" w:ascii="Times New Roman" w:hAnsi="Times New Roman" w:eastAsia="仿宋_GB2312" w:cs="Times New Roman"/>
          <w:snapToGrid w:val="0"/>
          <w:color w:val="000000"/>
          <w:kern w:val="2"/>
          <w:sz w:val="32"/>
          <w:szCs w:val="32"/>
          <w:u w:val="none"/>
          <w:lang w:val="en-US" w:eastAsia="zh-CN" w:bidi="ar-SA"/>
        </w:rPr>
        <w:t>后补助</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资金支持</w:t>
      </w:r>
      <w:r>
        <w:rPr>
          <w:rFonts w:hint="eastAsia" w:ascii="Times New Roman" w:hAnsi="Times New Roman" w:eastAsia="仿宋_GB2312" w:cs="Times New Roman"/>
          <w:snapToGrid w:val="0"/>
          <w:color w:val="000000"/>
          <w:kern w:val="2"/>
          <w:sz w:val="32"/>
          <w:szCs w:val="32"/>
          <w:u w:val="none"/>
          <w:lang w:val="en-US" w:eastAsia="zh-CN" w:bidi="ar-SA"/>
        </w:rPr>
        <w:t>。 </w:t>
      </w:r>
    </w:p>
    <w:p w14:paraId="2D54D0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6932660A">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r>
        <w:rPr>
          <w:rFonts w:hint="eastAsia" w:ascii="黑体" w:hAnsi="Times New Roman" w:eastAsia="黑体" w:cs="Times New Roman"/>
          <w:bCs/>
          <w:kern w:val="0"/>
          <w:sz w:val="32"/>
          <w:szCs w:val="32"/>
          <w:u w:val="none"/>
          <w:lang w:val="en-US" w:eastAsia="zh-CN"/>
        </w:rPr>
        <w:t>第四章  运  行</w:t>
      </w:r>
      <w:r>
        <w:rPr>
          <w:rFonts w:hint="eastAsia" w:ascii="黑体" w:hAnsi="Times New Roman" w:eastAsia="黑体" w:cs="Times New Roman"/>
          <w:bCs/>
          <w:kern w:val="0"/>
          <w:sz w:val="32"/>
          <w:szCs w:val="32"/>
          <w:u w:val="none"/>
          <w:bdr w:val="single" w:color="000000" w:sz="4" w:space="0"/>
          <w:lang w:val="en-US" w:eastAsia="zh-CN"/>
        </w:rPr>
        <w:t>与管理</w:t>
      </w:r>
    </w:p>
    <w:p w14:paraId="25FE67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63B475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黑体" w:hAnsi="黑体" w:eastAsia="黑体" w:cs="黑体"/>
          <w:snapToGrid w:val="0"/>
          <w:color w:val="000000"/>
          <w:kern w:val="2"/>
          <w:sz w:val="32"/>
          <w:szCs w:val="32"/>
          <w:u w:val="none"/>
          <w:bdr w:val="single" w:color="000000" w:sz="4" w:space="0"/>
          <w:lang w:val="en-US" w:eastAsia="zh-CN" w:bidi="ar-SA"/>
        </w:rPr>
        <w:t>第十二条</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  广西野外站根据“完善建设、加强研究、开放服务”的原则，加强基础设施、观测场地、仪器设备和人才队伍建设，按照制订的观测指标和技术规范的要求进行科学观测，开展试验研究及示范服务。</w:t>
      </w:r>
    </w:p>
    <w:p w14:paraId="7C9D4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黑体" w:hAnsi="黑体" w:eastAsia="黑体" w:cs="黑体"/>
          <w:snapToGrid w:val="0"/>
          <w:color w:val="000000"/>
          <w:kern w:val="2"/>
          <w:sz w:val="32"/>
          <w:szCs w:val="32"/>
          <w:u w:val="single"/>
          <w:lang w:val="en-US" w:eastAsia="zh-CN" w:bidi="ar-SA"/>
        </w:rPr>
      </w:pPr>
      <w:r>
        <w:rPr>
          <w:rFonts w:hint="eastAsia" w:ascii="Times New Roman" w:hAnsi="Times New Roman" w:eastAsia="仿宋_GB2312" w:cs="Times New Roman"/>
          <w:b/>
          <w:bCs/>
          <w:snapToGrid w:val="0"/>
          <w:color w:val="000000"/>
          <w:kern w:val="2"/>
          <w:sz w:val="32"/>
          <w:szCs w:val="32"/>
          <w:u w:val="single"/>
          <w:lang w:val="en-US" w:eastAsia="zh-CN" w:bidi="ar-SA"/>
        </w:rPr>
        <w:t>第十三条【党的建设】</w:t>
      </w:r>
      <w:r>
        <w:rPr>
          <w:rFonts w:hint="eastAsia" w:ascii="Times New Roman" w:hAnsi="Times New Roman" w:eastAsia="仿宋_GB2312" w:cs="Times New Roman"/>
          <w:snapToGrid w:val="0"/>
          <w:color w:val="000000"/>
          <w:kern w:val="2"/>
          <w:sz w:val="32"/>
          <w:szCs w:val="32"/>
          <w:u w:val="single"/>
          <w:lang w:val="en-US" w:eastAsia="zh-CN" w:bidi="ar-SA"/>
        </w:rPr>
        <w:t>野外站要加强党的建设，坚持政治引领，压实党建责任，加强党组织和党员队伍建设，强化党风廉政建设，为推动野外站建设发展提供坚实的思想、政治、组织保障。</w:t>
      </w:r>
    </w:p>
    <w:p w14:paraId="34F18E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三</w:t>
      </w:r>
      <w:r>
        <w:rPr>
          <w:rFonts w:hint="eastAsia" w:ascii="Times New Roman" w:hAnsi="Times New Roman" w:eastAsia="仿宋_GB2312" w:cs="Times New Roman"/>
          <w:b/>
          <w:bCs/>
          <w:snapToGrid w:val="0"/>
          <w:color w:val="000000"/>
          <w:kern w:val="2"/>
          <w:sz w:val="32"/>
          <w:szCs w:val="32"/>
          <w:u w:val="single"/>
          <w:lang w:val="en-US" w:eastAsia="zh-CN" w:bidi="ar-SA"/>
        </w:rPr>
        <w:t>四</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【野外站站长】</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野外站实行依托单位领导下的站长负责制。</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野外站站长由依托单位</w:t>
      </w:r>
      <w:r>
        <w:rPr>
          <w:rFonts w:hint="eastAsia" w:ascii="Times New Roman" w:hAnsi="Times New Roman" w:eastAsia="仿宋_GB2312" w:cs="Times New Roman"/>
          <w:snapToGrid w:val="0"/>
          <w:color w:val="000000"/>
          <w:kern w:val="2"/>
          <w:sz w:val="32"/>
          <w:szCs w:val="32"/>
          <w:u w:val="single"/>
          <w:lang w:val="en-US" w:eastAsia="zh-CN" w:bidi="ar-SA"/>
        </w:rPr>
        <w:t>公开招聘，择优聘任</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组织选聘、推荐，经行政主管部门核准后</w:t>
      </w:r>
      <w:r>
        <w:rPr>
          <w:rFonts w:hint="eastAsia" w:ascii="Times New Roman" w:hAnsi="Times New Roman" w:eastAsia="仿宋_GB2312" w:cs="Times New Roman"/>
          <w:snapToGrid w:val="0"/>
          <w:color w:val="000000"/>
          <w:kern w:val="2"/>
          <w:sz w:val="32"/>
          <w:szCs w:val="32"/>
          <w:u w:val="none"/>
          <w:lang w:val="en-US" w:eastAsia="zh-CN" w:bidi="ar-SA"/>
        </w:rPr>
        <w:t>，报科技厅备案。</w:t>
      </w:r>
    </w:p>
    <w:p w14:paraId="6CB32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黑体" w:hAnsi="黑体" w:eastAsia="黑体" w:cs="黑体"/>
          <w:snapToGrid w:val="0"/>
          <w:color w:val="000000"/>
          <w:kern w:val="2"/>
          <w:sz w:val="32"/>
          <w:szCs w:val="32"/>
          <w:u w:val="none"/>
          <w:bdr w:val="single" w:color="000000" w:sz="4" w:space="0"/>
          <w:lang w:val="en-US" w:eastAsia="zh-CN" w:bidi="ar-SA"/>
        </w:rPr>
        <w:t>第十四条</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  广西野外站站长由</w:t>
      </w:r>
      <w:r>
        <w:rPr>
          <w:rFonts w:hint="eastAsia" w:ascii="Times New Roman" w:hAnsi="Times New Roman" w:eastAsia="仿宋_GB2312" w:cs="Times New Roman"/>
          <w:snapToGrid w:val="0"/>
          <w:color w:val="000000"/>
          <w:kern w:val="2"/>
          <w:sz w:val="32"/>
          <w:szCs w:val="32"/>
          <w:u w:val="single"/>
          <w:lang w:val="en-US" w:eastAsia="zh-CN" w:bidi="ar-SA"/>
        </w:rPr>
        <w:t>每届任期三年，累计任职一般不超过三届，原则上应为</w:t>
      </w:r>
      <w:r>
        <w:rPr>
          <w:rFonts w:hint="eastAsia" w:ascii="Times New Roman" w:hAnsi="Times New Roman" w:eastAsia="仿宋_GB2312" w:cs="Times New Roman"/>
          <w:snapToGrid w:val="0"/>
          <w:color w:val="000000"/>
          <w:kern w:val="2"/>
          <w:sz w:val="32"/>
          <w:szCs w:val="32"/>
          <w:u w:val="none"/>
          <w:lang w:val="en-US" w:eastAsia="zh-CN" w:bidi="ar-SA"/>
        </w:rPr>
        <w:t>依托单位在职人员</w:t>
      </w:r>
      <w:r>
        <w:rPr>
          <w:rFonts w:hint="eastAsia" w:ascii="Times New Roman" w:hAnsi="Times New Roman" w:eastAsia="仿宋_GB2312" w:cs="Times New Roman"/>
          <w:snapToGrid w:val="0"/>
          <w:color w:val="000000"/>
          <w:kern w:val="2"/>
          <w:sz w:val="32"/>
          <w:szCs w:val="32"/>
          <w:u w:val="single"/>
          <w:lang w:val="en-US" w:eastAsia="zh-CN" w:bidi="ar-SA"/>
        </w:rPr>
        <w:t>，全职全时在野外站工作，任期内一般不超过退休年龄。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担任，应当是本领域高水平的学术带头人，具有较强的组织协调和管理能力，且科研诚信记录良好，任职年龄原则上不超过65周岁，每届任期为3年，连续任职原则上不得超过3届，具体负责广西野外站的日常管理工作</w:t>
      </w:r>
      <w:r>
        <w:rPr>
          <w:rFonts w:hint="eastAsia" w:ascii="Times New Roman" w:hAnsi="Times New Roman" w:eastAsia="仿宋_GB2312" w:cs="Times New Roman"/>
          <w:snapToGrid w:val="0"/>
          <w:color w:val="000000"/>
          <w:kern w:val="2"/>
          <w:sz w:val="32"/>
          <w:szCs w:val="32"/>
          <w:u w:val="none"/>
          <w:lang w:val="en-US" w:eastAsia="zh-CN" w:bidi="ar-SA"/>
        </w:rPr>
        <w:t>。</w:t>
      </w:r>
    </w:p>
    <w:p w14:paraId="6C3A23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第十五条</w:t>
      </w:r>
      <w:r>
        <w:rPr>
          <w:rFonts w:hint="eastAsia" w:ascii="Times New Roman" w:hAnsi="Times New Roman" w:eastAsia="仿宋_GB2312" w:cs="Times New Roman"/>
          <w:b/>
          <w:bCs/>
          <w:snapToGrid w:val="0"/>
          <w:color w:val="000000"/>
          <w:kern w:val="2"/>
          <w:sz w:val="32"/>
          <w:szCs w:val="32"/>
          <w:u w:val="single"/>
          <w:lang w:val="en-US" w:eastAsia="zh-CN" w:bidi="ar-SA"/>
        </w:rPr>
        <w:t>【学术委员会】</w:t>
      </w:r>
      <w:r>
        <w:rPr>
          <w:rFonts w:hint="eastAsia" w:ascii="Times New Roman" w:hAnsi="Times New Roman" w:eastAsia="仿宋_GB2312" w:cs="Times New Roman"/>
          <w:snapToGrid w:val="0"/>
          <w:color w:val="000000"/>
          <w:kern w:val="2"/>
          <w:sz w:val="32"/>
          <w:szCs w:val="32"/>
          <w:u w:val="single"/>
          <w:lang w:val="en-US" w:eastAsia="zh-CN" w:bidi="ar-SA"/>
        </w:rPr>
        <w:t>学术委员会是</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的学术指导机构，负责对野外站的发展目标、研究方向、重大学术活动、年度工作计划和报告等提出咨询建议。学术委员会会议每年至少召开一次，每次实到人数不少于总人数的三分之二。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按以下要求设立学术委员会：</w:t>
      </w:r>
    </w:p>
    <w:p w14:paraId="144817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（一）学术委员会主任由依托单位选聘、推荐，经依托单位行政主管部门核准，原则上应由非依托单位人员担任。</w:t>
      </w:r>
    </w:p>
    <w:p w14:paraId="720DF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（二）</w:t>
      </w:r>
      <w:r>
        <w:rPr>
          <w:rFonts w:hint="eastAsia" w:ascii="Times New Roman" w:hAnsi="Times New Roman" w:eastAsia="仿宋_GB2312" w:cs="Times New Roman"/>
          <w:snapToGrid w:val="0"/>
          <w:color w:val="000000"/>
          <w:kern w:val="2"/>
          <w:sz w:val="32"/>
          <w:szCs w:val="32"/>
          <w:u w:val="none"/>
          <w:lang w:val="en-US" w:eastAsia="zh-CN" w:bidi="ar-SA"/>
        </w:rPr>
        <w:t>学术委员会</w:t>
      </w:r>
      <w:r>
        <w:rPr>
          <w:rFonts w:hint="eastAsia" w:ascii="Times New Roman" w:hAnsi="Times New Roman" w:eastAsia="仿宋_GB2312" w:cs="Times New Roman"/>
          <w:snapToGrid w:val="0"/>
          <w:color w:val="000000"/>
          <w:kern w:val="2"/>
          <w:sz w:val="32"/>
          <w:szCs w:val="32"/>
          <w:u w:val="single"/>
          <w:lang w:val="en-US" w:eastAsia="zh-CN" w:bidi="ar-SA"/>
        </w:rPr>
        <w:t>由国内外高水平专家组成，一般可</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成员人数</w:t>
      </w:r>
      <w:r>
        <w:rPr>
          <w:rFonts w:hint="eastAsia" w:ascii="Times New Roman" w:hAnsi="Times New Roman" w:eastAsia="仿宋_GB2312" w:cs="Times New Roman"/>
          <w:snapToGrid w:val="0"/>
          <w:color w:val="000000"/>
          <w:kern w:val="2"/>
          <w:sz w:val="32"/>
          <w:szCs w:val="32"/>
          <w:u w:val="none"/>
          <w:lang w:val="en-US" w:eastAsia="zh-CN" w:bidi="ar-SA"/>
        </w:rPr>
        <w:t>为9</w:t>
      </w:r>
      <w:r>
        <w:rPr>
          <w:rFonts w:hint="eastAsia" w:ascii="Times New Roman" w:hAnsi="Times New Roman" w:eastAsia="仿宋_GB2312" w:cs="Times New Roman"/>
          <w:snapToGrid w:val="0"/>
          <w:color w:val="000000"/>
          <w:kern w:val="2"/>
          <w:sz w:val="32"/>
          <w:szCs w:val="32"/>
          <w:u w:val="single"/>
          <w:lang w:val="en-US" w:eastAsia="zh-CN" w:bidi="ar-SA"/>
        </w:rPr>
        <w:t>至</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13人</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（单数）</w:t>
      </w:r>
      <w:r>
        <w:rPr>
          <w:rFonts w:hint="eastAsia" w:ascii="Times New Roman" w:hAnsi="Times New Roman" w:eastAsia="仿宋_GB2312" w:cs="Times New Roman"/>
          <w:snapToGrid w:val="0"/>
          <w:color w:val="000000"/>
          <w:kern w:val="2"/>
          <w:sz w:val="32"/>
          <w:szCs w:val="32"/>
          <w:u w:val="none"/>
          <w:lang w:val="en-US" w:eastAsia="zh-CN" w:bidi="ar-SA"/>
        </w:rPr>
        <w:t>，其中依托单位人员不超过</w:t>
      </w:r>
      <w:r>
        <w:rPr>
          <w:rFonts w:hint="eastAsia" w:ascii="Times New Roman" w:hAnsi="Times New Roman" w:eastAsia="仿宋_GB2312" w:cs="Times New Roman"/>
          <w:snapToGrid w:val="0"/>
          <w:color w:val="000000"/>
          <w:kern w:val="2"/>
          <w:sz w:val="32"/>
          <w:szCs w:val="32"/>
          <w:u w:val="single"/>
          <w:lang w:val="en-US" w:eastAsia="zh-CN" w:bidi="ar-SA"/>
        </w:rPr>
        <w:t>三分之一。</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1/3；</w:t>
      </w:r>
      <w:r>
        <w:rPr>
          <w:rFonts w:hint="eastAsia" w:ascii="Times New Roman" w:hAnsi="Times New Roman" w:eastAsia="仿宋_GB2312" w:cs="Times New Roman"/>
          <w:snapToGrid w:val="0"/>
          <w:color w:val="000000"/>
          <w:kern w:val="2"/>
          <w:sz w:val="32"/>
          <w:szCs w:val="32"/>
          <w:u w:val="single"/>
          <w:lang w:val="en-US" w:eastAsia="zh-CN" w:bidi="ar-SA"/>
        </w:rPr>
        <w:t>学术委员会主任由依托单位选聘非依托单位人员担任，报科技厅备案。学术委员会委员由依托单位聘任，一位专家不得同时担任超过3个野外站的学术委员会委员。学术委员会</w:t>
      </w:r>
      <w:r>
        <w:rPr>
          <w:rFonts w:hint="eastAsia" w:ascii="Times New Roman" w:hAnsi="Times New Roman" w:eastAsia="仿宋_GB2312" w:cs="Times New Roman"/>
          <w:snapToGrid w:val="0"/>
          <w:color w:val="000000"/>
          <w:kern w:val="2"/>
          <w:sz w:val="32"/>
          <w:szCs w:val="32"/>
          <w:u w:val="none"/>
          <w:lang w:val="en-US" w:eastAsia="zh-CN" w:bidi="ar-SA"/>
        </w:rPr>
        <w:t>每届任期</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3</w:t>
      </w:r>
      <w:r>
        <w:rPr>
          <w:rFonts w:hint="eastAsia" w:ascii="Times New Roman" w:hAnsi="Times New Roman" w:eastAsia="仿宋_GB2312" w:cs="Times New Roman"/>
          <w:snapToGrid w:val="0"/>
          <w:color w:val="000000"/>
          <w:kern w:val="2"/>
          <w:sz w:val="32"/>
          <w:szCs w:val="32"/>
          <w:u w:val="single"/>
          <w:lang w:val="en-US" w:eastAsia="zh-CN" w:bidi="ar-SA"/>
        </w:rPr>
        <w:t>五</w:t>
      </w:r>
      <w:r>
        <w:rPr>
          <w:rFonts w:hint="eastAsia" w:ascii="Times New Roman" w:hAnsi="Times New Roman" w:eastAsia="仿宋_GB2312" w:cs="Times New Roman"/>
          <w:snapToGrid w:val="0"/>
          <w:color w:val="000000"/>
          <w:kern w:val="2"/>
          <w:sz w:val="32"/>
          <w:szCs w:val="32"/>
          <w:u w:val="none"/>
          <w:lang w:val="en-US" w:eastAsia="zh-CN" w:bidi="ar-SA"/>
        </w:rPr>
        <w:t>年，每</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次换</w:t>
      </w:r>
      <w:r>
        <w:rPr>
          <w:rFonts w:hint="eastAsia" w:ascii="Times New Roman" w:hAnsi="Times New Roman" w:eastAsia="仿宋_GB2312" w:cs="Times New Roman"/>
          <w:snapToGrid w:val="0"/>
          <w:color w:val="000000"/>
          <w:kern w:val="2"/>
          <w:sz w:val="32"/>
          <w:szCs w:val="32"/>
          <w:u w:val="none"/>
          <w:lang w:val="en-US" w:eastAsia="zh-CN" w:bidi="ar-SA"/>
        </w:rPr>
        <w:t>届</w:t>
      </w:r>
      <w:r>
        <w:rPr>
          <w:rFonts w:hint="eastAsia" w:ascii="Times New Roman" w:hAnsi="Times New Roman" w:eastAsia="仿宋_GB2312" w:cs="Times New Roman"/>
          <w:snapToGrid w:val="0"/>
          <w:color w:val="000000"/>
          <w:kern w:val="2"/>
          <w:sz w:val="32"/>
          <w:szCs w:val="32"/>
          <w:u w:val="single"/>
          <w:lang w:val="en-US" w:eastAsia="zh-CN" w:bidi="ar-SA"/>
        </w:rPr>
        <w:t>委员</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应</w:t>
      </w:r>
      <w:r>
        <w:rPr>
          <w:rFonts w:hint="eastAsia" w:ascii="Times New Roman" w:hAnsi="Times New Roman" w:eastAsia="仿宋_GB2312" w:cs="Times New Roman"/>
          <w:snapToGrid w:val="0"/>
          <w:color w:val="000000"/>
          <w:kern w:val="2"/>
          <w:sz w:val="32"/>
          <w:szCs w:val="32"/>
          <w:u w:val="none"/>
          <w:lang w:val="en-US" w:eastAsia="zh-CN" w:bidi="ar-SA"/>
        </w:rPr>
        <w:t>更换</w:t>
      </w:r>
      <w:r>
        <w:rPr>
          <w:rFonts w:hint="eastAsia" w:ascii="Times New Roman" w:hAnsi="Times New Roman" w:eastAsia="仿宋_GB2312" w:cs="Times New Roman"/>
          <w:snapToGrid w:val="0"/>
          <w:color w:val="000000"/>
          <w:kern w:val="2"/>
          <w:sz w:val="32"/>
          <w:szCs w:val="32"/>
          <w:u w:val="single"/>
          <w:lang w:val="en-US" w:eastAsia="zh-CN" w:bidi="ar-SA"/>
        </w:rPr>
        <w:t>比例在三分之一以上。两次不出席学术委员会会议的委员应予以更换</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1/3以上成员</w:t>
      </w:r>
      <w:r>
        <w:rPr>
          <w:rFonts w:hint="eastAsia" w:ascii="Times New Roman" w:hAnsi="Times New Roman" w:eastAsia="仿宋_GB2312" w:cs="Times New Roman"/>
          <w:snapToGrid w:val="0"/>
          <w:color w:val="000000"/>
          <w:kern w:val="2"/>
          <w:sz w:val="32"/>
          <w:szCs w:val="32"/>
          <w:u w:val="none"/>
          <w:lang w:val="en-US" w:eastAsia="zh-CN" w:bidi="ar-SA"/>
        </w:rPr>
        <w:t>。</w:t>
      </w:r>
    </w:p>
    <w:p w14:paraId="3FA82A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（三）学术委员会职责是审议并指导广西野外站的发展方向、科学观测与试验研究目标、重要学术进展、年度工作报告、科研诚信建设及其他重要事项。</w:t>
      </w:r>
    </w:p>
    <w:p w14:paraId="253AF7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（四）学术委员会会议每年至少召开1次，每次实到人数不少于总人数的2/3。</w:t>
      </w:r>
    </w:p>
    <w:p w14:paraId="0F1C61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（五）学术委员会经依托单位正式成立后，报科技厅备案。</w:t>
      </w:r>
    </w:p>
    <w:p w14:paraId="5218E6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第十六条</w:t>
      </w:r>
      <w:r>
        <w:rPr>
          <w:rFonts w:hint="eastAsia" w:ascii="Times New Roman" w:hAnsi="Times New Roman" w:eastAsia="仿宋_GB2312" w:cs="Times New Roman"/>
          <w:b/>
          <w:bCs/>
          <w:snapToGrid w:val="0"/>
          <w:color w:val="000000"/>
          <w:kern w:val="2"/>
          <w:sz w:val="32"/>
          <w:szCs w:val="32"/>
          <w:u w:val="single"/>
          <w:lang w:val="en-US" w:eastAsia="zh-CN" w:bidi="ar-SA"/>
        </w:rPr>
        <w:t>【人才队伍建设】</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应</w:t>
      </w:r>
      <w:r>
        <w:rPr>
          <w:rFonts w:hint="eastAsia" w:ascii="Times New Roman" w:hAnsi="Times New Roman" w:eastAsia="仿宋_GB2312" w:cs="Times New Roman"/>
          <w:snapToGrid w:val="0"/>
          <w:color w:val="000000"/>
          <w:kern w:val="2"/>
          <w:sz w:val="32"/>
          <w:szCs w:val="32"/>
          <w:u w:val="single"/>
          <w:lang w:val="en-US" w:eastAsia="zh-CN" w:bidi="ar-SA"/>
        </w:rPr>
        <w:t>由固定人员和流动人员组成。固定人员由依托单位聘（任）用，全职全时在野外站开展工作，原则上只能在一个自治区级条件保障类科技创新平台任职。固定人员信息须通过年度报告上报，并接受查重。流动人员包括访问学者、博士后研究人员及兼职人员。流动人员进入野外站工作，须以签订工作协议或颁发聘书等形式，明确工作任务和时间。野外站应健全人员分类管理与激励机制，加强人员</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建设和稳定一支结构合理的科学研究、技术支撑和管理队伍，注重学术科研</w:t>
      </w:r>
      <w:r>
        <w:rPr>
          <w:rFonts w:hint="eastAsia" w:ascii="Times New Roman" w:hAnsi="Times New Roman" w:eastAsia="仿宋_GB2312" w:cs="Times New Roman"/>
          <w:snapToGrid w:val="0"/>
          <w:color w:val="000000"/>
          <w:kern w:val="2"/>
          <w:sz w:val="32"/>
          <w:szCs w:val="32"/>
          <w:u w:val="none"/>
          <w:lang w:val="en-US" w:eastAsia="zh-CN" w:bidi="ar-SA"/>
        </w:rPr>
        <w:t>梯队建设，</w:t>
      </w:r>
      <w:r>
        <w:rPr>
          <w:rFonts w:hint="eastAsia" w:ascii="Times New Roman" w:hAnsi="Times New Roman" w:eastAsia="仿宋_GB2312" w:cs="Times New Roman"/>
          <w:snapToGrid w:val="0"/>
          <w:color w:val="000000"/>
          <w:kern w:val="2"/>
          <w:sz w:val="32"/>
          <w:szCs w:val="32"/>
          <w:u w:val="single"/>
          <w:lang w:val="en-US" w:eastAsia="zh-CN" w:bidi="ar-SA"/>
        </w:rPr>
        <w:t>鼓励青年人才“挑大梁”“担主角”</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积极开展国内外合作研究与学术交流</w:t>
      </w:r>
      <w:r>
        <w:rPr>
          <w:rFonts w:hint="eastAsia" w:ascii="Times New Roman" w:hAnsi="Times New Roman" w:eastAsia="仿宋_GB2312" w:cs="Times New Roman"/>
          <w:snapToGrid w:val="0"/>
          <w:color w:val="000000"/>
          <w:kern w:val="2"/>
          <w:sz w:val="32"/>
          <w:szCs w:val="32"/>
          <w:u w:val="none"/>
          <w:lang w:val="en-US" w:eastAsia="zh-CN" w:bidi="ar-SA"/>
        </w:rPr>
        <w:t>。</w:t>
      </w:r>
    </w:p>
    <w:p w14:paraId="4DF288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第十七条</w:t>
      </w:r>
      <w:r>
        <w:rPr>
          <w:rFonts w:hint="eastAsia" w:ascii="Times New Roman" w:hAnsi="Times New Roman" w:eastAsia="仿宋_GB2312" w:cs="Times New Roman"/>
          <w:b/>
          <w:bCs/>
          <w:snapToGrid w:val="0"/>
          <w:color w:val="000000"/>
          <w:kern w:val="2"/>
          <w:sz w:val="32"/>
          <w:szCs w:val="32"/>
          <w:u w:val="single"/>
          <w:lang w:val="en-US" w:eastAsia="zh-CN" w:bidi="ar-SA"/>
        </w:rPr>
        <w:t>【开放共享】</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野外站应重视和加强运行管理，建立健全内部规章制度，做到站务和重大事项决策公开透明。严格遵守有关安全生产、病原微生物安全、环境保护和保密工作规定，构建广西野外站安全运行、环保、保密责任体系和工作机制。</w:t>
      </w:r>
    </w:p>
    <w:p w14:paraId="6F03A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黑体" w:hAnsi="黑体" w:eastAsia="黑体" w:cs="黑体"/>
          <w:snapToGrid w:val="0"/>
          <w:color w:val="000000"/>
          <w:kern w:val="2"/>
          <w:sz w:val="32"/>
          <w:szCs w:val="32"/>
          <w:u w:val="none"/>
          <w:bdr w:val="single" w:color="000000" w:sz="4" w:space="0"/>
          <w:lang w:val="en-US" w:eastAsia="zh-CN" w:bidi="ar-SA"/>
        </w:rPr>
        <w:t>第十八条</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 xml:space="preserve">  </w:t>
      </w:r>
      <w:r>
        <w:rPr>
          <w:rFonts w:hint="eastAsia" w:ascii="Times New Roman" w:hAnsi="Times New Roman" w:eastAsia="仿宋_GB2312" w:cs="Times New Roman"/>
          <w:snapToGrid w:val="0"/>
          <w:color w:val="000000"/>
          <w:kern w:val="2"/>
          <w:sz w:val="32"/>
          <w:szCs w:val="32"/>
          <w:u w:val="single"/>
          <w:lang w:val="en-US" w:eastAsia="zh-CN" w:bidi="ar-SA"/>
        </w:rPr>
        <w:t>野外站应按照国家和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根据</w:t>
      </w:r>
      <w:r>
        <w:rPr>
          <w:rFonts w:hint="eastAsia" w:ascii="Times New Roman" w:hAnsi="Times New Roman" w:eastAsia="仿宋_GB2312" w:cs="Times New Roman"/>
          <w:snapToGrid w:val="0"/>
          <w:color w:val="000000"/>
          <w:kern w:val="2"/>
          <w:sz w:val="32"/>
          <w:szCs w:val="32"/>
          <w:u w:val="none"/>
          <w:lang w:val="en-US" w:eastAsia="zh-CN" w:bidi="ar-SA"/>
        </w:rPr>
        <w:t>自治区有关</w:t>
      </w:r>
      <w:r>
        <w:rPr>
          <w:rFonts w:hint="eastAsia" w:ascii="Times New Roman" w:hAnsi="Times New Roman" w:eastAsia="仿宋_GB2312" w:cs="Times New Roman"/>
          <w:snapToGrid w:val="0"/>
          <w:color w:val="000000"/>
          <w:kern w:val="2"/>
          <w:sz w:val="32"/>
          <w:szCs w:val="32"/>
          <w:u w:val="single"/>
          <w:lang w:val="en-US" w:eastAsia="zh-CN" w:bidi="ar-SA"/>
        </w:rPr>
        <w:t>规定和要求，加强信息化能力建设，加快人工智能在野外站长期观测数据综合分析的应用，积极推动科学数据汇交</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重大科研基础设施</w:t>
      </w:r>
      <w:r>
        <w:rPr>
          <w:rFonts w:hint="eastAsia" w:ascii="Times New Roman" w:hAnsi="Times New Roman" w:eastAsia="仿宋_GB2312" w:cs="Times New Roman"/>
          <w:snapToGrid w:val="0"/>
          <w:color w:val="000000"/>
          <w:kern w:val="2"/>
          <w:sz w:val="32"/>
          <w:szCs w:val="32"/>
          <w:u w:val="none"/>
          <w:lang w:val="en-US" w:eastAsia="zh-CN" w:bidi="ar-SA"/>
        </w:rPr>
        <w:t>和大型科研仪器</w:t>
      </w:r>
      <w:r>
        <w:rPr>
          <w:rFonts w:hint="eastAsia" w:ascii="Times New Roman" w:hAnsi="Times New Roman" w:eastAsia="仿宋_GB2312" w:cs="Times New Roman"/>
          <w:snapToGrid w:val="0"/>
          <w:color w:val="000000"/>
          <w:kern w:val="2"/>
          <w:sz w:val="32"/>
          <w:szCs w:val="32"/>
          <w:u w:val="single"/>
          <w:lang w:val="en-US" w:eastAsia="zh-CN" w:bidi="ar-SA"/>
        </w:rPr>
        <w:t>等科技资源开放共享</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管理规定，广西野外站获得财政资金支持购置的大型科研仪器、设备及成套试验装备必须向社会开放共享</w:t>
      </w:r>
      <w:r>
        <w:rPr>
          <w:rFonts w:hint="eastAsia" w:ascii="Times New Roman" w:hAnsi="Times New Roman" w:eastAsia="仿宋_GB2312" w:cs="Times New Roman"/>
          <w:snapToGrid w:val="0"/>
          <w:color w:val="000000"/>
          <w:kern w:val="2"/>
          <w:sz w:val="32"/>
          <w:szCs w:val="32"/>
          <w:u w:val="none"/>
          <w:lang w:val="en-US" w:eastAsia="zh-CN" w:bidi="ar-SA"/>
        </w:rPr>
        <w:t>。</w:t>
      </w:r>
    </w:p>
    <w:p w14:paraId="56560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九</w:t>
      </w:r>
      <w:r>
        <w:rPr>
          <w:rFonts w:hint="eastAsia" w:ascii="Times New Roman" w:hAnsi="Times New Roman" w:eastAsia="仿宋_GB2312" w:cs="Times New Roman"/>
          <w:b/>
          <w:bCs/>
          <w:snapToGrid w:val="0"/>
          <w:color w:val="000000"/>
          <w:kern w:val="2"/>
          <w:sz w:val="32"/>
          <w:szCs w:val="32"/>
          <w:u w:val="single"/>
          <w:lang w:val="en-US" w:eastAsia="zh-CN" w:bidi="ar-SA"/>
        </w:rPr>
        <w:t>八</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【成果管理】</w:t>
      </w:r>
      <w:r>
        <w:rPr>
          <w:rFonts w:hint="eastAsia" w:ascii="Times New Roman" w:hAnsi="Times New Roman" w:eastAsia="仿宋_GB2312" w:cs="Times New Roman"/>
          <w:snapToGrid w:val="0"/>
          <w:color w:val="000000"/>
          <w:kern w:val="2"/>
          <w:sz w:val="32"/>
          <w:szCs w:val="32"/>
          <w:u w:val="none"/>
          <w:lang w:val="en-US" w:eastAsia="zh-CN" w:bidi="ar-SA"/>
        </w:rPr>
        <w:t>野外站应加强知识产权</w:t>
      </w:r>
      <w:r>
        <w:rPr>
          <w:rFonts w:hint="eastAsia" w:ascii="Times New Roman" w:hAnsi="Times New Roman" w:eastAsia="仿宋_GB2312" w:cs="Times New Roman"/>
          <w:snapToGrid w:val="0"/>
          <w:color w:val="000000"/>
          <w:kern w:val="2"/>
          <w:sz w:val="32"/>
          <w:szCs w:val="32"/>
          <w:u w:val="single"/>
          <w:lang w:val="en-US" w:eastAsia="zh-CN" w:bidi="ar-SA"/>
        </w:rPr>
        <w:t>的</w:t>
      </w:r>
      <w:r>
        <w:rPr>
          <w:rFonts w:hint="eastAsia" w:ascii="Times New Roman" w:hAnsi="Times New Roman" w:eastAsia="仿宋_GB2312" w:cs="Times New Roman"/>
          <w:snapToGrid w:val="0"/>
          <w:color w:val="000000"/>
          <w:kern w:val="2"/>
          <w:sz w:val="32"/>
          <w:szCs w:val="32"/>
          <w:u w:val="none"/>
          <w:lang w:val="en-US" w:eastAsia="zh-CN" w:bidi="ar-SA"/>
        </w:rPr>
        <w:t>保护</w:t>
      </w:r>
      <w:r>
        <w:rPr>
          <w:rFonts w:hint="eastAsia" w:ascii="Times New Roman" w:hAnsi="Times New Roman" w:eastAsia="仿宋_GB2312" w:cs="Times New Roman"/>
          <w:snapToGrid w:val="0"/>
          <w:color w:val="000000"/>
          <w:kern w:val="2"/>
          <w:sz w:val="32"/>
          <w:szCs w:val="32"/>
          <w:u w:val="single"/>
          <w:lang w:val="en-US" w:eastAsia="zh-CN" w:bidi="ar-SA"/>
        </w:rPr>
        <w:t>与使用</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在广西</w:t>
      </w:r>
      <w:r>
        <w:rPr>
          <w:rFonts w:hint="eastAsia" w:ascii="Times New Roman" w:hAnsi="Times New Roman" w:eastAsia="仿宋_GB2312" w:cs="Times New Roman"/>
          <w:snapToGrid w:val="0"/>
          <w:color w:val="000000"/>
          <w:kern w:val="2"/>
          <w:sz w:val="32"/>
          <w:szCs w:val="32"/>
          <w:u w:val="single"/>
          <w:lang w:val="en-US" w:eastAsia="zh-CN" w:bidi="ar-SA"/>
        </w:rPr>
        <w:t>依托野外站取得的数据、样本等，原则上应在野外站留存备份并标注来源。利用</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数据、样本、样地、设施、设备等</w:t>
      </w:r>
      <w:r>
        <w:rPr>
          <w:rFonts w:hint="eastAsia" w:ascii="Times New Roman" w:hAnsi="Times New Roman" w:eastAsia="仿宋_GB2312" w:cs="Times New Roman"/>
          <w:snapToGrid w:val="0"/>
          <w:color w:val="000000"/>
          <w:kern w:val="2"/>
          <w:sz w:val="32"/>
          <w:szCs w:val="32"/>
          <w:u w:val="none"/>
          <w:lang w:val="en-US" w:eastAsia="zh-CN" w:bidi="ar-SA"/>
        </w:rPr>
        <w:t>完成的</w:t>
      </w:r>
      <w:r>
        <w:rPr>
          <w:rFonts w:hint="eastAsia" w:ascii="Times New Roman" w:hAnsi="Times New Roman" w:eastAsia="仿宋_GB2312" w:cs="Times New Roman"/>
          <w:snapToGrid w:val="0"/>
          <w:color w:val="000000"/>
          <w:kern w:val="2"/>
          <w:sz w:val="32"/>
          <w:szCs w:val="32"/>
          <w:u w:val="single"/>
          <w:lang w:val="en-US" w:eastAsia="zh-CN" w:bidi="ar-SA"/>
        </w:rPr>
        <w:t>论文、</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数据库、</w:t>
      </w:r>
      <w:r>
        <w:rPr>
          <w:rFonts w:hint="eastAsia" w:ascii="Times New Roman" w:hAnsi="Times New Roman" w:eastAsia="仿宋_GB2312" w:cs="Times New Roman"/>
          <w:snapToGrid w:val="0"/>
          <w:color w:val="000000"/>
          <w:kern w:val="2"/>
          <w:sz w:val="32"/>
          <w:szCs w:val="32"/>
          <w:u w:val="none"/>
          <w:lang w:val="en-US" w:eastAsia="zh-CN" w:bidi="ar-SA"/>
        </w:rPr>
        <w:t>专著、</w:t>
      </w:r>
      <w:r>
        <w:rPr>
          <w:rFonts w:hint="eastAsia" w:ascii="Times New Roman" w:hAnsi="Times New Roman" w:eastAsia="仿宋_GB2312" w:cs="Times New Roman"/>
          <w:snapToGrid w:val="0"/>
          <w:color w:val="000000"/>
          <w:kern w:val="2"/>
          <w:sz w:val="32"/>
          <w:szCs w:val="32"/>
          <w:u w:val="single"/>
          <w:lang w:val="en-US" w:eastAsia="zh-CN" w:bidi="ar-SA"/>
        </w:rPr>
        <w:t>专利、标准、</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论文、</w:t>
      </w:r>
      <w:r>
        <w:rPr>
          <w:rFonts w:hint="eastAsia" w:ascii="Times New Roman" w:hAnsi="Times New Roman" w:eastAsia="仿宋_GB2312" w:cs="Times New Roman"/>
          <w:snapToGrid w:val="0"/>
          <w:color w:val="000000"/>
          <w:kern w:val="2"/>
          <w:sz w:val="32"/>
          <w:szCs w:val="32"/>
          <w:u w:val="none"/>
          <w:lang w:val="en-US" w:eastAsia="zh-CN" w:bidi="ar-SA"/>
        </w:rPr>
        <w:t>软件</w:t>
      </w:r>
      <w:r>
        <w:rPr>
          <w:rFonts w:hint="eastAsia" w:ascii="Times New Roman" w:hAnsi="Times New Roman" w:eastAsia="仿宋_GB2312" w:cs="Times New Roman"/>
          <w:snapToGrid w:val="0"/>
          <w:color w:val="000000"/>
          <w:kern w:val="2"/>
          <w:sz w:val="32"/>
          <w:szCs w:val="32"/>
          <w:u w:val="single"/>
          <w:lang w:val="en-US" w:eastAsia="zh-CN" w:bidi="ar-SA"/>
        </w:rPr>
        <w:t>、模型、数据库（集）、新品种、咨询报告、政策建议</w:t>
      </w:r>
      <w:r>
        <w:rPr>
          <w:rFonts w:hint="eastAsia" w:ascii="Times New Roman" w:hAnsi="Times New Roman" w:eastAsia="仿宋_GB2312" w:cs="Times New Roman"/>
          <w:snapToGrid w:val="0"/>
          <w:color w:val="000000"/>
          <w:kern w:val="2"/>
          <w:sz w:val="32"/>
          <w:szCs w:val="32"/>
          <w:u w:val="none"/>
          <w:lang w:val="en-US" w:eastAsia="zh-CN" w:bidi="ar-SA"/>
        </w:rPr>
        <w:t>等研究成果</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均</w:t>
      </w:r>
      <w:r>
        <w:rPr>
          <w:rFonts w:hint="eastAsia" w:ascii="Times New Roman" w:hAnsi="Times New Roman" w:eastAsia="仿宋_GB2312" w:cs="Times New Roman"/>
          <w:snapToGrid w:val="0"/>
          <w:color w:val="000000"/>
          <w:kern w:val="2"/>
          <w:sz w:val="32"/>
          <w:szCs w:val="32"/>
          <w:u w:val="none"/>
          <w:lang w:val="en-US" w:eastAsia="zh-CN" w:bidi="ar-SA"/>
        </w:rPr>
        <w:t>应标注</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野外站名称。</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利用广西野外站观测数据、设施设备等科技资源完成的成果，应明确标注来源。</w:t>
      </w:r>
      <w:r>
        <w:rPr>
          <w:rFonts w:hint="eastAsia" w:ascii="Times New Roman" w:hAnsi="Times New Roman" w:eastAsia="仿宋_GB2312" w:cs="Times New Roman"/>
          <w:snapToGrid w:val="0"/>
          <w:color w:val="000000"/>
          <w:kern w:val="2"/>
          <w:sz w:val="32"/>
          <w:szCs w:val="32"/>
          <w:u w:val="single"/>
          <w:lang w:val="en-US" w:eastAsia="zh-CN" w:bidi="ar-SA"/>
        </w:rPr>
        <w:t>凡未按规定标注名称的研究成果不得作为野外站的研究成果参与年度考核和定期评估。</w:t>
      </w:r>
    </w:p>
    <w:p w14:paraId="581F1C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single"/>
          <w:lang w:val="en-US" w:eastAsia="zh-CN" w:bidi="ar-SA"/>
        </w:rPr>
        <w:t>第十九条【安全保密】</w:t>
      </w:r>
      <w:r>
        <w:rPr>
          <w:rFonts w:hint="eastAsia" w:ascii="Times New Roman" w:hAnsi="Times New Roman" w:eastAsia="仿宋_GB2312" w:cs="Times New Roman"/>
          <w:snapToGrid w:val="0"/>
          <w:color w:val="000000"/>
          <w:kern w:val="2"/>
          <w:sz w:val="32"/>
          <w:szCs w:val="32"/>
          <w:u w:val="single"/>
          <w:lang w:val="en-US" w:eastAsia="zh-CN" w:bidi="ar-SA"/>
        </w:rPr>
        <w:t>野外站应严格遵守有关生物安全、生态保护和信息安全等相关规定，构建野外站安全运行、环保、保密责任体系和工作机制。</w:t>
      </w:r>
    </w:p>
    <w:p w14:paraId="6C1348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第二十条</w:t>
      </w:r>
      <w:r>
        <w:rPr>
          <w:rFonts w:hint="eastAsia" w:ascii="Times New Roman" w:hAnsi="Times New Roman" w:eastAsia="仿宋_GB2312" w:cs="Times New Roman"/>
          <w:b/>
          <w:bCs/>
          <w:snapToGrid w:val="0"/>
          <w:color w:val="000000"/>
          <w:kern w:val="2"/>
          <w:sz w:val="32"/>
          <w:szCs w:val="32"/>
          <w:u w:val="single"/>
          <w:lang w:val="en-US" w:eastAsia="zh-CN" w:bidi="ar-SA"/>
        </w:rPr>
        <w:t>【科普服务】</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野外站应开展科学普及和社会服务，向公众免费开放。鼓励</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野外站与国内外科研院所、高等院校</w:t>
      </w:r>
      <w:r>
        <w:rPr>
          <w:rFonts w:hint="eastAsia" w:ascii="Times New Roman" w:hAnsi="Times New Roman" w:eastAsia="仿宋_GB2312" w:cs="Times New Roman"/>
          <w:snapToGrid w:val="0"/>
          <w:color w:val="000000"/>
          <w:kern w:val="2"/>
          <w:sz w:val="32"/>
          <w:szCs w:val="32"/>
          <w:u w:val="single"/>
          <w:lang w:val="en-US" w:eastAsia="zh-CN" w:bidi="ar-SA"/>
        </w:rPr>
        <w:t>、自然保护区</w:t>
      </w:r>
      <w:r>
        <w:rPr>
          <w:rFonts w:hint="eastAsia" w:ascii="Times New Roman" w:hAnsi="Times New Roman" w:eastAsia="仿宋_GB2312" w:cs="Times New Roman"/>
          <w:snapToGrid w:val="0"/>
          <w:color w:val="000000"/>
          <w:kern w:val="2"/>
          <w:sz w:val="32"/>
          <w:szCs w:val="32"/>
          <w:u w:val="none"/>
          <w:lang w:val="en-US" w:eastAsia="zh-CN" w:bidi="ar-SA"/>
        </w:rPr>
        <w:t>等单位共建科研、试验、教学、实习及人才培养基地，与地方政府或社会团体联合建设科普基地。</w:t>
      </w:r>
    </w:p>
    <w:p w14:paraId="53E040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第二十一条</w:t>
      </w:r>
      <w:r>
        <w:rPr>
          <w:rFonts w:hint="eastAsia" w:ascii="Times New Roman" w:hAnsi="Times New Roman" w:eastAsia="仿宋_GB2312" w:cs="Times New Roman"/>
          <w:b/>
          <w:bCs/>
          <w:snapToGrid w:val="0"/>
          <w:color w:val="000000"/>
          <w:kern w:val="2"/>
          <w:sz w:val="32"/>
          <w:szCs w:val="32"/>
          <w:u w:val="single"/>
          <w:lang w:val="en-US" w:eastAsia="zh-CN" w:bidi="ar-SA"/>
        </w:rPr>
        <w:t>【联网观测研究】</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广西野外站应坚守科研诚信、恪守学术道德、重视学风建设，弘扬扎根基层、吃苦耐劳、团结协作、求真务实、开拓创新的科研精神</w:t>
      </w:r>
      <w:r>
        <w:rPr>
          <w:rFonts w:hint="eastAsia" w:ascii="Times New Roman" w:hAnsi="Times New Roman" w:eastAsia="仿宋_GB2312" w:cs="Times New Roman"/>
          <w:snapToGrid w:val="0"/>
          <w:color w:val="000000"/>
          <w:kern w:val="2"/>
          <w:sz w:val="32"/>
          <w:szCs w:val="32"/>
          <w:u w:val="single"/>
          <w:lang w:val="en-US" w:eastAsia="zh-CN" w:bidi="ar-SA"/>
        </w:rPr>
        <w:t>野外站应加强与各级各类野外站的梯次衔接和分工协作，积极开展国内外科技创新合作和标准规范交流，鼓励按照国家野外站观测技术规范，围绕重大战略、重大需求、重大工程开展跨部门、跨区域、跨国联合观测实验研究</w:t>
      </w:r>
      <w:r>
        <w:rPr>
          <w:rFonts w:hint="eastAsia" w:ascii="Times New Roman" w:hAnsi="Times New Roman" w:eastAsia="仿宋_GB2312" w:cs="Times New Roman"/>
          <w:snapToGrid w:val="0"/>
          <w:color w:val="000000"/>
          <w:kern w:val="2"/>
          <w:sz w:val="32"/>
          <w:szCs w:val="32"/>
          <w:u w:val="none"/>
          <w:lang w:val="en-US" w:eastAsia="zh-CN" w:bidi="ar-SA"/>
        </w:rPr>
        <w:t>。</w:t>
      </w:r>
    </w:p>
    <w:p w14:paraId="101BA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第二十二条</w:t>
      </w:r>
      <w:r>
        <w:rPr>
          <w:rFonts w:hint="eastAsia" w:ascii="Times New Roman" w:hAnsi="Times New Roman" w:eastAsia="仿宋_GB2312" w:cs="Times New Roman"/>
          <w:b/>
          <w:bCs/>
          <w:snapToGrid w:val="0"/>
          <w:color w:val="000000"/>
          <w:kern w:val="2"/>
          <w:sz w:val="32"/>
          <w:szCs w:val="32"/>
          <w:u w:val="single"/>
          <w:lang w:val="en-US" w:eastAsia="zh-CN" w:bidi="ar-SA"/>
        </w:rPr>
        <w:t>【重大事项变更】</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野外站需要</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调整站址、</w:t>
      </w:r>
      <w:r>
        <w:rPr>
          <w:rFonts w:hint="eastAsia" w:ascii="Times New Roman" w:hAnsi="Times New Roman" w:eastAsia="仿宋_GB2312" w:cs="Times New Roman"/>
          <w:snapToGrid w:val="0"/>
          <w:color w:val="000000"/>
          <w:kern w:val="2"/>
          <w:sz w:val="32"/>
          <w:szCs w:val="32"/>
          <w:u w:val="none"/>
          <w:lang w:val="en-US" w:eastAsia="zh-CN" w:bidi="ar-SA"/>
        </w:rPr>
        <w:t>变更名称</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调整研究方向、</w:t>
      </w:r>
      <w:r>
        <w:rPr>
          <w:rFonts w:hint="eastAsia" w:ascii="Times New Roman" w:hAnsi="Times New Roman" w:eastAsia="仿宋_GB2312" w:cs="Times New Roman"/>
          <w:snapToGrid w:val="0"/>
          <w:color w:val="000000"/>
          <w:kern w:val="2"/>
          <w:sz w:val="32"/>
          <w:szCs w:val="32"/>
          <w:u w:val="single"/>
          <w:lang w:val="en-US" w:eastAsia="zh-CN" w:bidi="ar-SA"/>
        </w:rPr>
        <w:t>站址、依托单位组成等情况，或依托单位法人主体、机构性质等出现重大变化时</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变更站长和学术委员会主任的，须经学术委员会审议</w:t>
      </w:r>
      <w:r>
        <w:rPr>
          <w:rFonts w:hint="eastAsia" w:ascii="Times New Roman" w:hAnsi="Times New Roman" w:eastAsia="仿宋_GB2312" w:cs="Times New Roman"/>
          <w:snapToGrid w:val="0"/>
          <w:color w:val="000000"/>
          <w:kern w:val="2"/>
          <w:sz w:val="32"/>
          <w:szCs w:val="32"/>
          <w:u w:val="none"/>
          <w:lang w:val="en-US" w:eastAsia="zh-CN" w:bidi="ar-SA"/>
        </w:rPr>
        <w:t>，由依托单位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提出书面申请</w:t>
      </w:r>
      <w:r>
        <w:rPr>
          <w:rFonts w:hint="eastAsia" w:ascii="Times New Roman" w:hAnsi="Times New Roman" w:eastAsia="仿宋_GB2312" w:cs="Times New Roman"/>
          <w:snapToGrid w:val="0"/>
          <w:color w:val="000000"/>
          <w:kern w:val="2"/>
          <w:sz w:val="32"/>
          <w:szCs w:val="32"/>
          <w:u w:val="single"/>
          <w:lang w:val="en-US" w:eastAsia="zh-CN" w:bidi="ar-SA"/>
        </w:rPr>
        <w:t>报科技厅研究审批</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，并在变更申请书后附上学术委员会会议纪要及学术委员的签名，经主管部门审定后报科技厅备案</w:t>
      </w:r>
      <w:r>
        <w:rPr>
          <w:rFonts w:hint="eastAsia" w:ascii="Times New Roman" w:hAnsi="Times New Roman" w:eastAsia="仿宋_GB2312" w:cs="Times New Roman"/>
          <w:snapToGrid w:val="0"/>
          <w:color w:val="000000"/>
          <w:kern w:val="2"/>
          <w:sz w:val="32"/>
          <w:szCs w:val="32"/>
          <w:u w:val="none"/>
          <w:lang w:val="en-US" w:eastAsia="zh-CN" w:bidi="ar-SA"/>
        </w:rPr>
        <w:t>。</w:t>
      </w:r>
    </w:p>
    <w:p w14:paraId="73A27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周</w:t>
      </w:r>
      <w:r>
        <w:rPr>
          <w:rFonts w:hint="eastAsia" w:ascii="Times New Roman" w:hAnsi="Times New Roman" w:eastAsia="仿宋_GB2312" w:cs="Times New Roman"/>
          <w:snapToGrid w:val="0"/>
          <w:color w:val="000000"/>
          <w:kern w:val="2"/>
          <w:sz w:val="32"/>
          <w:szCs w:val="32"/>
          <w:u w:val="single"/>
          <w:lang w:val="en-US" w:eastAsia="zh-CN" w:bidi="ar-SA"/>
        </w:rPr>
        <w:t>定</w:t>
      </w:r>
      <w:r>
        <w:rPr>
          <w:rFonts w:hint="eastAsia" w:ascii="Times New Roman" w:hAnsi="Times New Roman" w:eastAsia="仿宋_GB2312" w:cs="Times New Roman"/>
          <w:snapToGrid w:val="0"/>
          <w:color w:val="000000"/>
          <w:kern w:val="2"/>
          <w:sz w:val="32"/>
          <w:szCs w:val="32"/>
          <w:u w:val="none"/>
          <w:lang w:val="en-US" w:eastAsia="zh-CN" w:bidi="ar-SA"/>
        </w:rPr>
        <w:t>期评估当年及整改期间，原则上不受理广西野外站站名、依托单位等变更申请。</w:t>
      </w:r>
    </w:p>
    <w:p w14:paraId="34C69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黑体" w:hAnsi="黑体" w:eastAsia="黑体" w:cs="黑体"/>
          <w:snapToGrid w:val="0"/>
          <w:color w:val="000000"/>
          <w:kern w:val="2"/>
          <w:sz w:val="32"/>
          <w:szCs w:val="32"/>
          <w:u w:val="none"/>
          <w:bdr w:val="single" w:color="000000" w:sz="4" w:space="0"/>
          <w:lang w:val="en-US" w:eastAsia="zh-CN" w:bidi="ar-SA"/>
        </w:rPr>
        <w:t>第二十三条</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  广西野外站应积极配合有关监督检查和绩效评估，按要求报送野外站运行、管理业务（包括安全运行、环境保护和保密重要责任执行）等有关工作情况报告及考核、评估自查报告等材料。</w:t>
      </w:r>
      <w:r>
        <w:rPr>
          <w:rFonts w:hint="eastAsia" w:ascii="Times New Roman" w:hAnsi="Times New Roman" w:eastAsia="仿宋_GB2312" w:cs="Times New Roman"/>
          <w:snapToGrid w:val="0"/>
          <w:color w:val="000000"/>
          <w:kern w:val="2"/>
          <w:sz w:val="32"/>
          <w:szCs w:val="32"/>
          <w:u w:val="none"/>
          <w:lang w:val="en-US" w:eastAsia="zh-CN" w:bidi="ar-SA"/>
        </w:rPr>
        <w:t> </w:t>
      </w:r>
    </w:p>
    <w:p w14:paraId="7FA7C3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3176A420">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r>
        <w:rPr>
          <w:rFonts w:hint="eastAsia" w:ascii="黑体" w:hAnsi="Times New Roman" w:eastAsia="黑体" w:cs="Times New Roman"/>
          <w:bCs/>
          <w:kern w:val="0"/>
          <w:sz w:val="32"/>
          <w:szCs w:val="32"/>
          <w:u w:val="none"/>
          <w:lang w:val="en-US" w:eastAsia="zh-CN"/>
        </w:rPr>
        <w:t xml:space="preserve">第五章  </w:t>
      </w:r>
      <w:r>
        <w:rPr>
          <w:rFonts w:hint="eastAsia" w:ascii="黑体" w:hAnsi="Times New Roman" w:eastAsia="黑体" w:cs="Times New Roman"/>
          <w:bCs/>
          <w:kern w:val="0"/>
          <w:sz w:val="32"/>
          <w:szCs w:val="32"/>
          <w:u w:val="none"/>
          <w:bdr w:val="single" w:color="000000" w:sz="4" w:space="0"/>
          <w:lang w:val="en-US" w:eastAsia="zh-CN"/>
        </w:rPr>
        <w:t>考核与</w:t>
      </w:r>
      <w:r>
        <w:rPr>
          <w:rFonts w:hint="eastAsia" w:ascii="黑体" w:hAnsi="Times New Roman" w:eastAsia="黑体" w:cs="Times New Roman"/>
          <w:bCs/>
          <w:kern w:val="0"/>
          <w:sz w:val="32"/>
          <w:szCs w:val="32"/>
          <w:u w:val="none"/>
          <w:lang w:val="en-US" w:eastAsia="zh-CN"/>
        </w:rPr>
        <w:t>评  估</w:t>
      </w:r>
    </w:p>
    <w:p w14:paraId="4EFAF5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42DD42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四</w:t>
      </w:r>
      <w:r>
        <w:rPr>
          <w:rFonts w:hint="eastAsia" w:ascii="Times New Roman" w:hAnsi="Times New Roman" w:eastAsia="仿宋_GB2312" w:cs="Times New Roman"/>
          <w:b/>
          <w:bCs/>
          <w:snapToGrid w:val="0"/>
          <w:color w:val="000000"/>
          <w:kern w:val="2"/>
          <w:sz w:val="32"/>
          <w:szCs w:val="32"/>
          <w:u w:val="single"/>
          <w:lang w:val="en-US" w:eastAsia="zh-CN" w:bidi="ar-SA"/>
        </w:rPr>
        <w:t>三</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【评估制度】</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野外站实行年度考核与</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周期</w:t>
      </w:r>
      <w:r>
        <w:rPr>
          <w:rFonts w:hint="eastAsia" w:ascii="Times New Roman" w:hAnsi="Times New Roman" w:eastAsia="仿宋_GB2312" w:cs="Times New Roman"/>
          <w:snapToGrid w:val="0"/>
          <w:color w:val="000000"/>
          <w:kern w:val="2"/>
          <w:sz w:val="32"/>
          <w:szCs w:val="32"/>
          <w:u w:val="single"/>
          <w:lang w:val="en-US" w:eastAsia="zh-CN" w:bidi="ar-SA"/>
        </w:rPr>
        <w:t>定期</w:t>
      </w:r>
      <w:r>
        <w:rPr>
          <w:rFonts w:hint="eastAsia" w:ascii="Times New Roman" w:hAnsi="Times New Roman" w:eastAsia="仿宋_GB2312" w:cs="Times New Roman"/>
          <w:snapToGrid w:val="0"/>
          <w:color w:val="000000"/>
          <w:kern w:val="2"/>
          <w:sz w:val="32"/>
          <w:szCs w:val="32"/>
          <w:u w:val="none"/>
          <w:lang w:val="en-US" w:eastAsia="zh-CN" w:bidi="ar-SA"/>
        </w:rPr>
        <w:t>评估相结合的考评制度，实行动态管理。</w:t>
      </w:r>
    </w:p>
    <w:p w14:paraId="484B1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五</w:t>
      </w:r>
      <w:r>
        <w:rPr>
          <w:rFonts w:hint="eastAsia" w:ascii="Times New Roman" w:hAnsi="Times New Roman" w:eastAsia="仿宋_GB2312" w:cs="Times New Roman"/>
          <w:b/>
          <w:bCs/>
          <w:snapToGrid w:val="0"/>
          <w:color w:val="000000"/>
          <w:kern w:val="2"/>
          <w:sz w:val="32"/>
          <w:szCs w:val="32"/>
          <w:u w:val="single"/>
          <w:lang w:val="en-US" w:eastAsia="zh-CN" w:bidi="ar-SA"/>
        </w:rPr>
        <w:t>四</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【年度考核】</w:t>
      </w:r>
      <w:r>
        <w:rPr>
          <w:rFonts w:hint="eastAsia" w:ascii="Times New Roman" w:hAnsi="Times New Roman" w:eastAsia="仿宋_GB2312" w:cs="Times New Roman"/>
          <w:snapToGrid w:val="0"/>
          <w:color w:val="000000"/>
          <w:kern w:val="2"/>
          <w:sz w:val="32"/>
          <w:szCs w:val="32"/>
          <w:u w:val="single"/>
          <w:lang w:val="en-US" w:eastAsia="zh-CN" w:bidi="ar-SA"/>
        </w:rPr>
        <w:t>依托单位应每年对</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single"/>
          <w:lang w:val="en-US" w:eastAsia="zh-CN" w:bidi="ar-SA"/>
        </w:rPr>
        <w:t>进行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每年需向业务主管部门和科技厅提交</w:t>
      </w:r>
      <w:r>
        <w:rPr>
          <w:rFonts w:hint="eastAsia" w:ascii="Times New Roman" w:hAnsi="Times New Roman" w:eastAsia="仿宋_GB2312" w:cs="Times New Roman"/>
          <w:snapToGrid w:val="0"/>
          <w:color w:val="000000"/>
          <w:kern w:val="2"/>
          <w:sz w:val="32"/>
          <w:szCs w:val="32"/>
          <w:u w:val="none"/>
          <w:lang w:val="en-US" w:eastAsia="zh-CN" w:bidi="ar-SA"/>
        </w:rPr>
        <w:t>年度</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绩效</w:t>
      </w:r>
      <w:r>
        <w:rPr>
          <w:rFonts w:hint="eastAsia" w:ascii="Times New Roman" w:hAnsi="Times New Roman" w:eastAsia="仿宋_GB2312" w:cs="Times New Roman"/>
          <w:snapToGrid w:val="0"/>
          <w:color w:val="000000"/>
          <w:kern w:val="2"/>
          <w:sz w:val="32"/>
          <w:szCs w:val="32"/>
          <w:u w:val="none"/>
          <w:lang w:val="en-US" w:eastAsia="zh-CN" w:bidi="ar-SA"/>
        </w:rPr>
        <w:t>考核</w:t>
      </w:r>
      <w:r>
        <w:rPr>
          <w:rFonts w:hint="eastAsia" w:ascii="Times New Roman" w:hAnsi="Times New Roman" w:eastAsia="仿宋_GB2312" w:cs="Times New Roman"/>
          <w:snapToGrid w:val="0"/>
          <w:color w:val="000000"/>
          <w:kern w:val="2"/>
          <w:sz w:val="32"/>
          <w:szCs w:val="32"/>
          <w:u w:val="single"/>
          <w:lang w:val="en-US" w:eastAsia="zh-CN" w:bidi="ar-SA"/>
        </w:rPr>
        <w:t>，组织填写年报</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报告</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考核结果是开展定期评估的重要依据。</w:t>
      </w:r>
      <w:r>
        <w:rPr>
          <w:rFonts w:hint="eastAsia" w:ascii="Times New Roman" w:hAnsi="Times New Roman" w:eastAsia="仿宋_GB2312" w:cs="Times New Roman"/>
          <w:snapToGrid w:val="0"/>
          <w:color w:val="000000"/>
          <w:kern w:val="2"/>
          <w:sz w:val="32"/>
          <w:szCs w:val="32"/>
          <w:u w:val="none"/>
          <w:lang w:val="en-US" w:eastAsia="zh-CN" w:bidi="ar-SA"/>
        </w:rPr>
        <w:t>考核重点为年度观测数据数量及质量、科研进展、</w:t>
      </w:r>
      <w:r>
        <w:rPr>
          <w:rFonts w:hint="eastAsia" w:ascii="Times New Roman" w:hAnsi="Times New Roman" w:eastAsia="仿宋_GB2312" w:cs="Times New Roman"/>
          <w:snapToGrid w:val="0"/>
          <w:color w:val="000000"/>
          <w:kern w:val="2"/>
          <w:sz w:val="32"/>
          <w:szCs w:val="32"/>
          <w:u w:val="single"/>
          <w:lang w:val="en-US" w:eastAsia="zh-CN" w:bidi="ar-SA"/>
        </w:rPr>
        <w:t>示范服务、</w:t>
      </w:r>
      <w:r>
        <w:rPr>
          <w:rFonts w:hint="eastAsia" w:ascii="Times New Roman" w:hAnsi="Times New Roman" w:eastAsia="仿宋_GB2312" w:cs="Times New Roman"/>
          <w:snapToGrid w:val="0"/>
          <w:color w:val="000000"/>
          <w:kern w:val="2"/>
          <w:sz w:val="32"/>
          <w:szCs w:val="32"/>
          <w:u w:val="none"/>
          <w:lang w:val="en-US" w:eastAsia="zh-CN" w:bidi="ar-SA"/>
        </w:rPr>
        <w:t>开放共享</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（包括数据应用）和</w:t>
      </w:r>
      <w:r>
        <w:rPr>
          <w:rFonts w:hint="eastAsia" w:ascii="Times New Roman" w:hAnsi="Times New Roman" w:eastAsia="仿宋_GB2312" w:cs="Times New Roman"/>
          <w:snapToGrid w:val="0"/>
          <w:color w:val="000000"/>
          <w:kern w:val="2"/>
          <w:sz w:val="32"/>
          <w:szCs w:val="32"/>
          <w:u w:val="single"/>
          <w:lang w:val="en-US" w:eastAsia="zh-CN" w:bidi="ar-SA"/>
        </w:rPr>
        <w:t>、基础条件能力建设、</w:t>
      </w:r>
      <w:r>
        <w:rPr>
          <w:rFonts w:hint="eastAsia" w:ascii="Times New Roman" w:hAnsi="Times New Roman" w:eastAsia="仿宋_GB2312" w:cs="Times New Roman"/>
          <w:snapToGrid w:val="0"/>
          <w:color w:val="000000"/>
          <w:kern w:val="2"/>
          <w:sz w:val="32"/>
          <w:szCs w:val="32"/>
          <w:u w:val="none"/>
          <w:lang w:val="en-US" w:eastAsia="zh-CN" w:bidi="ar-SA"/>
        </w:rPr>
        <w:t>运行管理</w:t>
      </w:r>
      <w:r>
        <w:rPr>
          <w:rFonts w:hint="eastAsia" w:ascii="Times New Roman" w:hAnsi="Times New Roman" w:eastAsia="仿宋_GB2312" w:cs="Times New Roman"/>
          <w:snapToGrid w:val="0"/>
          <w:color w:val="000000"/>
          <w:kern w:val="2"/>
          <w:sz w:val="32"/>
          <w:szCs w:val="32"/>
          <w:u w:val="single"/>
          <w:lang w:val="en-US" w:eastAsia="zh-CN" w:bidi="ar-SA"/>
        </w:rPr>
        <w:t>、经费使用、落实学术委员会意见以及未来工作计划</w:t>
      </w:r>
      <w:r>
        <w:rPr>
          <w:rFonts w:hint="eastAsia" w:ascii="Times New Roman" w:hAnsi="Times New Roman" w:eastAsia="仿宋_GB2312" w:cs="Times New Roman"/>
          <w:snapToGrid w:val="0"/>
          <w:color w:val="000000"/>
          <w:kern w:val="2"/>
          <w:sz w:val="32"/>
          <w:szCs w:val="32"/>
          <w:u w:val="none"/>
          <w:lang w:val="en-US" w:eastAsia="zh-CN" w:bidi="ar-SA"/>
        </w:rPr>
        <w:t>情况等。</w:t>
      </w:r>
    </w:p>
    <w:p w14:paraId="0B188F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六</w:t>
      </w:r>
      <w:r>
        <w:rPr>
          <w:rFonts w:hint="eastAsia" w:ascii="Times New Roman" w:hAnsi="Times New Roman" w:eastAsia="仿宋_GB2312" w:cs="Times New Roman"/>
          <w:b/>
          <w:bCs/>
          <w:snapToGrid w:val="0"/>
          <w:color w:val="000000"/>
          <w:kern w:val="2"/>
          <w:sz w:val="32"/>
          <w:szCs w:val="32"/>
          <w:u w:val="single"/>
          <w:lang w:val="en-US" w:eastAsia="zh-CN" w:bidi="ar-SA"/>
        </w:rPr>
        <w:t>五</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【评估内容】</w:t>
      </w:r>
      <w:r>
        <w:rPr>
          <w:rFonts w:hint="eastAsia" w:ascii="Times New Roman" w:hAnsi="Times New Roman" w:eastAsia="仿宋_GB2312" w:cs="Times New Roman"/>
          <w:snapToGrid w:val="0"/>
          <w:color w:val="000000"/>
          <w:kern w:val="2"/>
          <w:sz w:val="32"/>
          <w:szCs w:val="32"/>
          <w:u w:val="single"/>
          <w:lang w:val="en-US" w:eastAsia="zh-CN" w:bidi="ar-SA"/>
        </w:rPr>
        <w:t>科技厅原则上每3年集中进行1次定期</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周期</w:t>
      </w:r>
      <w:r>
        <w:rPr>
          <w:rFonts w:hint="eastAsia" w:ascii="Times New Roman" w:hAnsi="Times New Roman" w:eastAsia="仿宋_GB2312" w:cs="Times New Roman"/>
          <w:snapToGrid w:val="0"/>
          <w:color w:val="000000"/>
          <w:kern w:val="2"/>
          <w:sz w:val="32"/>
          <w:szCs w:val="32"/>
          <w:u w:val="none"/>
          <w:lang w:val="en-US" w:eastAsia="zh-CN" w:bidi="ar-SA"/>
        </w:rPr>
        <w:t>评估</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的周期一般为3年（认定后运行每3年为一个周期）</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采取专家会评、现场考察和综合评议等方式对野外站评估周期内整体运行状况进行综合评价，主要评价指标包括</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评估重点为</w:t>
      </w:r>
      <w:r>
        <w:rPr>
          <w:rFonts w:hint="eastAsia" w:ascii="Times New Roman" w:hAnsi="Times New Roman" w:eastAsia="仿宋_GB2312" w:cs="Times New Roman"/>
          <w:snapToGrid w:val="0"/>
          <w:color w:val="000000"/>
          <w:kern w:val="2"/>
          <w:sz w:val="32"/>
          <w:szCs w:val="32"/>
          <w:u w:val="none"/>
          <w:lang w:val="en-US" w:eastAsia="zh-CN" w:bidi="ar-SA"/>
        </w:rPr>
        <w:t>野外站观测质量、研究成果和水平、</w:t>
      </w:r>
      <w:r>
        <w:rPr>
          <w:rFonts w:hint="eastAsia" w:ascii="Times New Roman" w:hAnsi="Times New Roman" w:eastAsia="仿宋_GB2312" w:cs="Times New Roman"/>
          <w:snapToGrid w:val="0"/>
          <w:color w:val="000000"/>
          <w:kern w:val="2"/>
          <w:sz w:val="32"/>
          <w:szCs w:val="32"/>
          <w:u w:val="single"/>
          <w:lang w:val="en-US" w:eastAsia="zh-CN" w:bidi="ar-SA"/>
        </w:rPr>
        <w:t>支撑国家和自治区重大战略和重点任务实施、数据汇交、</w:t>
      </w:r>
      <w:r>
        <w:rPr>
          <w:rFonts w:hint="eastAsia" w:ascii="Times New Roman" w:hAnsi="Times New Roman" w:eastAsia="仿宋_GB2312" w:cs="Times New Roman"/>
          <w:snapToGrid w:val="0"/>
          <w:color w:val="000000"/>
          <w:kern w:val="2"/>
          <w:sz w:val="32"/>
          <w:szCs w:val="32"/>
          <w:u w:val="none"/>
          <w:lang w:val="en-US" w:eastAsia="zh-CN" w:bidi="ar-SA"/>
        </w:rPr>
        <w:t>示范成效、人才队伍、基础设施、开放共享</w:t>
      </w:r>
      <w:r>
        <w:rPr>
          <w:rFonts w:hint="eastAsia" w:ascii="Times New Roman" w:hAnsi="Times New Roman" w:eastAsia="仿宋_GB2312" w:cs="Times New Roman"/>
          <w:snapToGrid w:val="0"/>
          <w:color w:val="000000"/>
          <w:kern w:val="2"/>
          <w:sz w:val="32"/>
          <w:szCs w:val="32"/>
          <w:u w:val="single"/>
          <w:lang w:val="en-US" w:eastAsia="zh-CN" w:bidi="ar-SA"/>
        </w:rPr>
        <w:t>、经费使用</w:t>
      </w:r>
      <w:r>
        <w:rPr>
          <w:rFonts w:hint="eastAsia" w:ascii="Times New Roman" w:hAnsi="Times New Roman" w:eastAsia="仿宋_GB2312" w:cs="Times New Roman"/>
          <w:snapToGrid w:val="0"/>
          <w:color w:val="000000"/>
          <w:kern w:val="2"/>
          <w:sz w:val="32"/>
          <w:szCs w:val="32"/>
          <w:u w:val="none"/>
          <w:lang w:val="en-US" w:eastAsia="zh-CN" w:bidi="ar-SA"/>
        </w:rPr>
        <w:t>与运行管理水平等</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具体量化评估指标体系将结合实际另行制订并适时修订。</w:t>
      </w:r>
    </w:p>
    <w:p w14:paraId="2A6AD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黑体" w:hAnsi="黑体" w:eastAsia="黑体" w:cs="黑体"/>
          <w:snapToGrid w:val="0"/>
          <w:color w:val="000000"/>
          <w:kern w:val="2"/>
          <w:sz w:val="32"/>
          <w:szCs w:val="32"/>
          <w:u w:val="none"/>
          <w:bdr w:val="single" w:color="000000" w:sz="4" w:space="0"/>
          <w:lang w:val="en-US" w:eastAsia="zh-CN" w:bidi="ar-SA"/>
        </w:rPr>
        <w:t>第二十七条</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  广西野外站及其依托单位应实事求是，诚实守信，提供真实可信的年度考核和周期评估材料，不得弄虚作假。主管部门、依托单位或个人不得以任何方式影响考评的公正性。</w:t>
      </w:r>
    </w:p>
    <w:p w14:paraId="2A053D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如发现并经核实，存在弄虚作假、学术不端或干扰考评活动等不正当行为的，将严格按照有关规定，根据情节轻重，对涉事的责任单位、个人，予以通报批评或者直接取消其广西野外站资格；处理结果向社会公布，并纳入科研诚信记录。</w:t>
      </w:r>
    </w:p>
    <w:p w14:paraId="143EA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八</w:t>
      </w:r>
      <w:r>
        <w:rPr>
          <w:rFonts w:hint="eastAsia" w:ascii="Times New Roman" w:hAnsi="Times New Roman" w:eastAsia="仿宋_GB2312" w:cs="Times New Roman"/>
          <w:b/>
          <w:bCs/>
          <w:snapToGrid w:val="0"/>
          <w:color w:val="000000"/>
          <w:kern w:val="2"/>
          <w:sz w:val="32"/>
          <w:szCs w:val="32"/>
          <w:u w:val="single"/>
          <w:lang w:val="en-US" w:eastAsia="zh-CN" w:bidi="ar-SA"/>
        </w:rPr>
        <w:t>六</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【结果应用】</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科技厅对广西野外站的年度考核和周期评估结果予以审核和公布，考核和</w:t>
      </w:r>
      <w:r>
        <w:rPr>
          <w:rFonts w:hint="eastAsia" w:ascii="Times New Roman" w:hAnsi="Times New Roman" w:eastAsia="仿宋_GB2312" w:cs="Times New Roman"/>
          <w:snapToGrid w:val="0"/>
          <w:color w:val="000000"/>
          <w:kern w:val="2"/>
          <w:sz w:val="32"/>
          <w:szCs w:val="32"/>
          <w:u w:val="single"/>
          <w:lang w:val="en-US" w:eastAsia="zh-CN" w:bidi="ar-SA"/>
        </w:rPr>
        <w:t>定期</w:t>
      </w:r>
      <w:r>
        <w:rPr>
          <w:rFonts w:hint="eastAsia" w:ascii="Times New Roman" w:hAnsi="Times New Roman" w:eastAsia="仿宋_GB2312" w:cs="Times New Roman"/>
          <w:snapToGrid w:val="0"/>
          <w:color w:val="000000"/>
          <w:kern w:val="2"/>
          <w:sz w:val="32"/>
          <w:szCs w:val="32"/>
          <w:u w:val="none"/>
          <w:lang w:val="en-US" w:eastAsia="zh-CN" w:bidi="ar-SA"/>
        </w:rPr>
        <w:t>评估结果分为优秀、良好、合格</w:t>
      </w:r>
      <w:r>
        <w:rPr>
          <w:rFonts w:hint="eastAsia" w:ascii="Times New Roman" w:hAnsi="Times New Roman" w:eastAsia="仿宋_GB2312" w:cs="Times New Roman"/>
          <w:snapToGrid w:val="0"/>
          <w:color w:val="000000"/>
          <w:kern w:val="2"/>
          <w:sz w:val="32"/>
          <w:szCs w:val="32"/>
          <w:u w:val="single"/>
          <w:lang w:val="en-US" w:eastAsia="zh-CN" w:bidi="ar-SA"/>
        </w:rPr>
        <w:t>、基本合格、</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和</w:t>
      </w:r>
      <w:r>
        <w:rPr>
          <w:rFonts w:hint="eastAsia" w:ascii="Times New Roman" w:hAnsi="Times New Roman" w:eastAsia="仿宋_GB2312" w:cs="Times New Roman"/>
          <w:snapToGrid w:val="0"/>
          <w:color w:val="000000"/>
          <w:kern w:val="2"/>
          <w:sz w:val="32"/>
          <w:szCs w:val="32"/>
          <w:u w:val="none"/>
          <w:lang w:val="en-US" w:eastAsia="zh-CN" w:bidi="ar-SA"/>
        </w:rPr>
        <w:t>不合格</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4</w:t>
      </w:r>
      <w:r>
        <w:rPr>
          <w:rFonts w:hint="eastAsia" w:ascii="Times New Roman" w:hAnsi="Times New Roman" w:eastAsia="仿宋_GB2312" w:cs="Times New Roman"/>
          <w:snapToGrid w:val="0"/>
          <w:color w:val="000000"/>
          <w:kern w:val="2"/>
          <w:sz w:val="32"/>
          <w:szCs w:val="32"/>
          <w:u w:val="single"/>
          <w:lang w:val="en-US" w:eastAsia="zh-CN" w:bidi="ar-SA"/>
        </w:rPr>
        <w:t>五</w:t>
      </w:r>
      <w:r>
        <w:rPr>
          <w:rFonts w:hint="eastAsia" w:ascii="Times New Roman" w:hAnsi="Times New Roman" w:eastAsia="仿宋_GB2312" w:cs="Times New Roman"/>
          <w:snapToGrid w:val="0"/>
          <w:color w:val="000000"/>
          <w:kern w:val="2"/>
          <w:sz w:val="32"/>
          <w:szCs w:val="32"/>
          <w:u w:val="none"/>
          <w:lang w:val="en-US" w:eastAsia="zh-CN" w:bidi="ar-SA"/>
        </w:rPr>
        <w:t>档，</w:t>
      </w:r>
      <w:r>
        <w:rPr>
          <w:rFonts w:hint="eastAsia" w:ascii="Times New Roman" w:hAnsi="Times New Roman" w:eastAsia="仿宋_GB2312" w:cs="Times New Roman"/>
          <w:snapToGrid w:val="0"/>
          <w:color w:val="000000"/>
          <w:kern w:val="2"/>
          <w:sz w:val="32"/>
          <w:szCs w:val="32"/>
          <w:u w:val="single"/>
          <w:lang w:val="en-US" w:eastAsia="zh-CN" w:bidi="ar-SA"/>
        </w:rPr>
        <w:t>其中优秀比例不超过20%，良好比例不超过30%，基本合格、不合格比例不少于10%。评估结果将</w:t>
      </w:r>
      <w:r>
        <w:rPr>
          <w:rFonts w:hint="eastAsia" w:ascii="Times New Roman" w:hAnsi="Times New Roman" w:eastAsia="仿宋_GB2312" w:cs="Times New Roman"/>
          <w:snapToGrid w:val="0"/>
          <w:color w:val="000000"/>
          <w:kern w:val="2"/>
          <w:sz w:val="32"/>
          <w:szCs w:val="32"/>
          <w:u w:val="none"/>
          <w:lang w:val="en-US" w:eastAsia="zh-CN" w:bidi="ar-SA"/>
        </w:rPr>
        <w:t>作为</w:t>
      </w:r>
      <w:r>
        <w:rPr>
          <w:rFonts w:hint="eastAsia" w:ascii="Times New Roman" w:hAnsi="Times New Roman" w:eastAsia="仿宋_GB2312" w:cs="Times New Roman"/>
          <w:snapToGrid w:val="0"/>
          <w:color w:val="000000"/>
          <w:kern w:val="2"/>
          <w:sz w:val="32"/>
          <w:szCs w:val="32"/>
          <w:u w:val="single"/>
          <w:lang w:val="en-US" w:eastAsia="zh-CN" w:bidi="ar-SA"/>
        </w:rPr>
        <w:t>分档支持、</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配置</w:t>
      </w:r>
      <w:r>
        <w:rPr>
          <w:rFonts w:hint="eastAsia" w:ascii="Times New Roman" w:hAnsi="Times New Roman" w:eastAsia="仿宋_GB2312" w:cs="Times New Roman"/>
          <w:snapToGrid w:val="0"/>
          <w:color w:val="000000"/>
          <w:kern w:val="2"/>
          <w:sz w:val="32"/>
          <w:szCs w:val="32"/>
          <w:u w:val="none"/>
          <w:lang w:val="en-US" w:eastAsia="zh-CN" w:bidi="ar-SA"/>
        </w:rPr>
        <w:t>资源</w:t>
      </w:r>
      <w:r>
        <w:rPr>
          <w:rFonts w:hint="eastAsia" w:ascii="Times New Roman" w:hAnsi="Times New Roman" w:eastAsia="仿宋_GB2312" w:cs="Times New Roman"/>
          <w:snapToGrid w:val="0"/>
          <w:color w:val="000000"/>
          <w:kern w:val="2"/>
          <w:sz w:val="32"/>
          <w:szCs w:val="32"/>
          <w:u w:val="single"/>
          <w:lang w:val="en-US" w:eastAsia="zh-CN" w:bidi="ar-SA"/>
        </w:rPr>
        <w:t>匹配、任务安排</w:t>
      </w:r>
      <w:r>
        <w:rPr>
          <w:rFonts w:hint="eastAsia" w:ascii="Times New Roman" w:hAnsi="Times New Roman" w:eastAsia="仿宋_GB2312" w:cs="Times New Roman"/>
          <w:snapToGrid w:val="0"/>
          <w:color w:val="000000"/>
          <w:kern w:val="2"/>
          <w:sz w:val="32"/>
          <w:szCs w:val="32"/>
          <w:u w:val="none"/>
          <w:lang w:val="en-US" w:eastAsia="zh-CN" w:bidi="ar-SA"/>
        </w:rPr>
        <w:t>和</w:t>
      </w:r>
      <w:r>
        <w:rPr>
          <w:rFonts w:hint="eastAsia" w:ascii="Times New Roman" w:hAnsi="Times New Roman" w:eastAsia="仿宋_GB2312" w:cs="Times New Roman"/>
          <w:snapToGrid w:val="0"/>
          <w:color w:val="000000"/>
          <w:kern w:val="2"/>
          <w:sz w:val="32"/>
          <w:szCs w:val="32"/>
          <w:u w:val="single"/>
          <w:lang w:val="en-US" w:eastAsia="zh-CN" w:bidi="ar-SA"/>
        </w:rPr>
        <w:t>动态</w:t>
      </w:r>
      <w:r>
        <w:rPr>
          <w:rFonts w:hint="eastAsia" w:ascii="Times New Roman" w:hAnsi="Times New Roman" w:eastAsia="仿宋_GB2312" w:cs="Times New Roman"/>
          <w:snapToGrid w:val="0"/>
          <w:color w:val="000000"/>
          <w:kern w:val="2"/>
          <w:sz w:val="32"/>
          <w:szCs w:val="32"/>
          <w:u w:val="none"/>
          <w:lang w:val="en-US" w:eastAsia="zh-CN" w:bidi="ar-SA"/>
        </w:rPr>
        <w:t>调整</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布局</w:t>
      </w:r>
      <w:r>
        <w:rPr>
          <w:rFonts w:hint="eastAsia" w:ascii="Times New Roman" w:hAnsi="Times New Roman" w:eastAsia="仿宋_GB2312" w:cs="Times New Roman"/>
          <w:snapToGrid w:val="0"/>
          <w:color w:val="000000"/>
          <w:kern w:val="2"/>
          <w:sz w:val="32"/>
          <w:szCs w:val="32"/>
          <w:u w:val="none"/>
          <w:lang w:val="en-US" w:eastAsia="zh-CN" w:bidi="ar-SA"/>
        </w:rPr>
        <w:t>的重要依据。</w:t>
      </w:r>
    </w:p>
    <w:p w14:paraId="51A9E9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（一）</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对年度考核和周期</w:t>
      </w:r>
      <w:r>
        <w:rPr>
          <w:rFonts w:hint="eastAsia" w:ascii="Times New Roman" w:hAnsi="Times New Roman" w:eastAsia="仿宋_GB2312" w:cs="Times New Roman"/>
          <w:snapToGrid w:val="0"/>
          <w:color w:val="000000"/>
          <w:kern w:val="2"/>
          <w:sz w:val="32"/>
          <w:szCs w:val="32"/>
          <w:u w:val="none"/>
          <w:lang w:val="en-US" w:eastAsia="zh-CN" w:bidi="ar-SA"/>
        </w:rPr>
        <w:t>评估结果</w:t>
      </w:r>
      <w:r>
        <w:rPr>
          <w:rFonts w:hint="eastAsia" w:ascii="Times New Roman" w:hAnsi="Times New Roman" w:eastAsia="仿宋_GB2312" w:cs="Times New Roman"/>
          <w:snapToGrid w:val="0"/>
          <w:color w:val="000000"/>
          <w:kern w:val="2"/>
          <w:sz w:val="32"/>
          <w:szCs w:val="32"/>
          <w:u w:val="single"/>
          <w:lang w:val="en-US" w:eastAsia="zh-CN" w:bidi="ar-SA"/>
        </w:rPr>
        <w:t>为“</w:t>
      </w:r>
      <w:r>
        <w:rPr>
          <w:rFonts w:hint="eastAsia" w:ascii="Times New Roman" w:hAnsi="Times New Roman" w:eastAsia="仿宋_GB2312" w:cs="Times New Roman"/>
          <w:snapToGrid w:val="0"/>
          <w:color w:val="000000"/>
          <w:kern w:val="2"/>
          <w:sz w:val="32"/>
          <w:szCs w:val="32"/>
          <w:u w:val="none"/>
          <w:lang w:val="en-US" w:eastAsia="zh-CN" w:bidi="ar-SA"/>
        </w:rPr>
        <w:t>优秀</w:t>
      </w:r>
      <w:r>
        <w:rPr>
          <w:rFonts w:hint="eastAsia" w:ascii="Times New Roman" w:hAnsi="Times New Roman" w:eastAsia="仿宋_GB2312" w:cs="Times New Roman"/>
          <w:snapToGrid w:val="0"/>
          <w:color w:val="000000"/>
          <w:kern w:val="2"/>
          <w:sz w:val="32"/>
          <w:szCs w:val="32"/>
          <w:u w:val="singl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、良好</w:t>
      </w:r>
      <w:r>
        <w:rPr>
          <w:rFonts w:hint="eastAsia" w:ascii="Times New Roman" w:hAnsi="Times New Roman" w:eastAsia="仿宋_GB2312" w:cs="Times New Roman"/>
          <w:snapToGrid w:val="0"/>
          <w:color w:val="000000"/>
          <w:kern w:val="2"/>
          <w:sz w:val="32"/>
          <w:szCs w:val="32"/>
          <w:u w:val="none"/>
          <w:lang w:val="en-US" w:eastAsia="zh-CN" w:bidi="ar-SA"/>
        </w:rPr>
        <w:t>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广西野外站，开展的试验研究项目申请自治区科技计划资助，同等条件下予以适度倾斜支持；</w:t>
      </w:r>
      <w:r>
        <w:rPr>
          <w:rFonts w:hint="eastAsia" w:ascii="Times New Roman" w:hAnsi="Times New Roman" w:eastAsia="仿宋_GB2312" w:cs="Times New Roman"/>
          <w:snapToGrid w:val="0"/>
          <w:color w:val="000000"/>
          <w:kern w:val="2"/>
          <w:sz w:val="32"/>
          <w:szCs w:val="32"/>
          <w:u w:val="single"/>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符合有关申报条件的，科技厅</w:t>
      </w:r>
      <w:r>
        <w:rPr>
          <w:rFonts w:hint="eastAsia" w:ascii="Times New Roman" w:hAnsi="Times New Roman" w:eastAsia="仿宋_GB2312" w:cs="Times New Roman"/>
          <w:snapToGrid w:val="0"/>
          <w:color w:val="000000"/>
          <w:kern w:val="2"/>
          <w:sz w:val="32"/>
          <w:szCs w:val="32"/>
          <w:u w:val="single"/>
          <w:lang w:val="en-US" w:eastAsia="zh-CN" w:bidi="ar-SA"/>
        </w:rPr>
        <w:t>将择</w:t>
      </w:r>
      <w:r>
        <w:rPr>
          <w:rFonts w:hint="eastAsia" w:ascii="Times New Roman" w:hAnsi="Times New Roman" w:eastAsia="仿宋_GB2312" w:cs="Times New Roman"/>
          <w:snapToGrid w:val="0"/>
          <w:color w:val="000000"/>
          <w:kern w:val="2"/>
          <w:sz w:val="32"/>
          <w:szCs w:val="32"/>
          <w:u w:val="none"/>
          <w:lang w:val="en-US" w:eastAsia="zh-CN" w:bidi="ar-SA"/>
        </w:rPr>
        <w:t>优</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先</w:t>
      </w:r>
      <w:r>
        <w:rPr>
          <w:rFonts w:hint="eastAsia" w:ascii="Times New Roman" w:hAnsi="Times New Roman" w:eastAsia="仿宋_GB2312" w:cs="Times New Roman"/>
          <w:snapToGrid w:val="0"/>
          <w:color w:val="000000"/>
          <w:kern w:val="2"/>
          <w:sz w:val="32"/>
          <w:szCs w:val="32"/>
          <w:u w:val="none"/>
          <w:lang w:val="en-US" w:eastAsia="zh-CN" w:bidi="ar-SA"/>
        </w:rPr>
        <w:t>推荐</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其</w:t>
      </w:r>
      <w:r>
        <w:rPr>
          <w:rFonts w:hint="eastAsia" w:ascii="Times New Roman" w:hAnsi="Times New Roman" w:eastAsia="仿宋_GB2312" w:cs="Times New Roman"/>
          <w:snapToGrid w:val="0"/>
          <w:color w:val="000000"/>
          <w:kern w:val="2"/>
          <w:sz w:val="32"/>
          <w:szCs w:val="32"/>
          <w:u w:val="none"/>
          <w:lang w:val="en-US" w:eastAsia="zh-CN" w:bidi="ar-SA"/>
        </w:rPr>
        <w:t>申报国家野外科学观测研究站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或国家有关科技计划项目</w:t>
      </w:r>
      <w:r>
        <w:rPr>
          <w:rFonts w:hint="eastAsia" w:ascii="Times New Roman" w:hAnsi="Times New Roman" w:eastAsia="仿宋_GB2312" w:cs="Times New Roman"/>
          <w:snapToGrid w:val="0"/>
          <w:color w:val="000000"/>
          <w:kern w:val="2"/>
          <w:sz w:val="32"/>
          <w:szCs w:val="32"/>
          <w:u w:val="none"/>
          <w:lang w:val="en-US" w:eastAsia="zh-CN" w:bidi="ar-SA"/>
        </w:rPr>
        <w:t>。</w:t>
      </w:r>
    </w:p>
    <w:p w14:paraId="6A8671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（二）</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对年度考核和周期</w:t>
      </w:r>
      <w:r>
        <w:rPr>
          <w:rFonts w:hint="eastAsia" w:ascii="Times New Roman" w:hAnsi="Times New Roman" w:eastAsia="仿宋_GB2312" w:cs="Times New Roman"/>
          <w:snapToGrid w:val="0"/>
          <w:color w:val="000000"/>
          <w:kern w:val="2"/>
          <w:sz w:val="32"/>
          <w:szCs w:val="32"/>
          <w:u w:val="none"/>
          <w:lang w:val="en-US" w:eastAsia="zh-CN" w:bidi="ar-SA"/>
        </w:rPr>
        <w:t>评估结果为</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优秀、</w:t>
      </w:r>
      <w:r>
        <w:rPr>
          <w:rFonts w:hint="eastAsia" w:ascii="Times New Roman" w:hAnsi="Times New Roman" w:eastAsia="仿宋_GB2312" w:cs="Times New Roman"/>
          <w:snapToGrid w:val="0"/>
          <w:color w:val="000000"/>
          <w:kern w:val="2"/>
          <w:sz w:val="32"/>
          <w:szCs w:val="32"/>
          <w:u w:val="single"/>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良好</w:t>
      </w:r>
      <w:r>
        <w:rPr>
          <w:rFonts w:hint="eastAsia" w:ascii="Times New Roman" w:hAnsi="Times New Roman" w:eastAsia="仿宋_GB2312" w:cs="Times New Roman"/>
          <w:snapToGrid w:val="0"/>
          <w:color w:val="000000"/>
          <w:kern w:val="2"/>
          <w:sz w:val="32"/>
          <w:szCs w:val="32"/>
          <w:u w:val="single"/>
          <w:lang w:val="en-US" w:eastAsia="zh-CN" w:bidi="ar-SA"/>
        </w:rPr>
        <w:t>”及以上</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和合格</w:t>
      </w:r>
      <w:r>
        <w:rPr>
          <w:rFonts w:hint="eastAsia" w:ascii="Times New Roman" w:hAnsi="Times New Roman" w:eastAsia="仿宋_GB2312" w:cs="Times New Roman"/>
          <w:snapToGrid w:val="0"/>
          <w:color w:val="000000"/>
          <w:kern w:val="2"/>
          <w:sz w:val="32"/>
          <w:szCs w:val="32"/>
          <w:u w:val="none"/>
          <w:lang w:val="en-US" w:eastAsia="zh-CN" w:bidi="ar-SA"/>
        </w:rPr>
        <w:t>的，</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由主管部门通过部门预算加大对野外站的运行维护保障经费支持；对周期评估结果优秀、良好和合格的，自治区本级科技计划科技基地和人才专项按一定比例</w:t>
      </w:r>
      <w:r>
        <w:rPr>
          <w:rFonts w:hint="eastAsia" w:ascii="Times New Roman" w:hAnsi="Times New Roman" w:eastAsia="仿宋_GB2312" w:cs="Times New Roman"/>
          <w:snapToGrid w:val="0"/>
          <w:color w:val="000000"/>
          <w:kern w:val="2"/>
          <w:sz w:val="32"/>
          <w:szCs w:val="32"/>
          <w:u w:val="single"/>
          <w:lang w:val="en-US" w:eastAsia="zh-CN" w:bidi="ar-SA"/>
        </w:rPr>
        <w:t>科技厅将分档</w:t>
      </w:r>
      <w:r>
        <w:rPr>
          <w:rFonts w:hint="eastAsia" w:ascii="Times New Roman" w:hAnsi="Times New Roman" w:eastAsia="仿宋_GB2312" w:cs="Times New Roman"/>
          <w:snapToGrid w:val="0"/>
          <w:color w:val="000000"/>
          <w:kern w:val="2"/>
          <w:sz w:val="32"/>
          <w:szCs w:val="32"/>
          <w:u w:val="none"/>
          <w:lang w:val="en-US" w:eastAsia="zh-CN" w:bidi="ar-SA"/>
        </w:rPr>
        <w:t>给予</w:t>
      </w:r>
      <w:r>
        <w:rPr>
          <w:rFonts w:hint="eastAsia" w:ascii="Times New Roman" w:hAnsi="Times New Roman" w:eastAsia="仿宋_GB2312" w:cs="Times New Roman"/>
          <w:snapToGrid w:val="0"/>
          <w:color w:val="000000"/>
          <w:kern w:val="2"/>
          <w:sz w:val="32"/>
          <w:szCs w:val="32"/>
          <w:u w:val="single"/>
          <w:lang w:val="en-US" w:eastAsia="zh-CN" w:bidi="ar-SA"/>
        </w:rPr>
        <w:t>奖励性</w:t>
      </w:r>
      <w:r>
        <w:rPr>
          <w:rFonts w:hint="eastAsia" w:ascii="Times New Roman" w:hAnsi="Times New Roman" w:eastAsia="仿宋_GB2312" w:cs="Times New Roman"/>
          <w:snapToGrid w:val="0"/>
          <w:color w:val="000000"/>
          <w:kern w:val="2"/>
          <w:sz w:val="32"/>
          <w:szCs w:val="32"/>
          <w:u w:val="none"/>
          <w:lang w:val="en-US" w:eastAsia="zh-CN" w:bidi="ar-SA"/>
        </w:rPr>
        <w:t>后补助</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资金</w:t>
      </w:r>
      <w:r>
        <w:rPr>
          <w:rFonts w:hint="eastAsia" w:ascii="Times New Roman" w:hAnsi="Times New Roman" w:eastAsia="仿宋_GB2312" w:cs="Times New Roman"/>
          <w:snapToGrid w:val="0"/>
          <w:color w:val="000000"/>
          <w:kern w:val="2"/>
          <w:sz w:val="32"/>
          <w:szCs w:val="32"/>
          <w:u w:val="none"/>
          <w:lang w:val="en-US" w:eastAsia="zh-CN" w:bidi="ar-SA"/>
        </w:rPr>
        <w:t>支持。</w:t>
      </w:r>
    </w:p>
    <w:p w14:paraId="2D0061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（三）</w:t>
      </w:r>
      <w:r>
        <w:rPr>
          <w:rFonts w:hint="eastAsia" w:ascii="Times New Roman" w:hAnsi="Times New Roman" w:eastAsia="仿宋_GB2312" w:cs="Times New Roman"/>
          <w:snapToGrid w:val="0"/>
          <w:color w:val="000000"/>
          <w:kern w:val="2"/>
          <w:sz w:val="32"/>
          <w:szCs w:val="32"/>
          <w:u w:val="single"/>
          <w:lang w:val="en-US" w:eastAsia="zh-CN" w:bidi="ar-SA"/>
        </w:rPr>
        <w:t>评估结果为“合格”及以上的，保留野外站称号；鼓励野外站固定人员申报广西科技计划项目。</w:t>
      </w:r>
    </w:p>
    <w:p w14:paraId="27BADC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single"/>
          <w:lang w:val="en-US" w:eastAsia="zh-CN" w:bidi="ar-SA"/>
        </w:rPr>
        <w:t>（四）</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对周期</w:t>
      </w:r>
      <w:r>
        <w:rPr>
          <w:rFonts w:hint="eastAsia" w:ascii="Times New Roman" w:hAnsi="Times New Roman" w:eastAsia="仿宋_GB2312" w:cs="Times New Roman"/>
          <w:snapToGrid w:val="0"/>
          <w:color w:val="000000"/>
          <w:kern w:val="2"/>
          <w:sz w:val="32"/>
          <w:szCs w:val="32"/>
          <w:u w:val="none"/>
          <w:lang w:val="en-US" w:eastAsia="zh-CN" w:bidi="ar-SA"/>
        </w:rPr>
        <w:t>评估结果为</w:t>
      </w:r>
      <w:r>
        <w:rPr>
          <w:rFonts w:hint="eastAsia" w:ascii="Times New Roman" w:hAnsi="Times New Roman" w:eastAsia="仿宋_GB2312" w:cs="Times New Roman"/>
          <w:snapToGrid w:val="0"/>
          <w:color w:val="000000"/>
          <w:kern w:val="2"/>
          <w:sz w:val="32"/>
          <w:szCs w:val="32"/>
          <w:u w:val="single"/>
          <w:lang w:val="en-US" w:eastAsia="zh-CN" w:bidi="ar-SA"/>
        </w:rPr>
        <w:t>“基本</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不</w:t>
      </w:r>
      <w:r>
        <w:rPr>
          <w:rFonts w:hint="eastAsia" w:ascii="Times New Roman" w:hAnsi="Times New Roman" w:eastAsia="仿宋_GB2312" w:cs="Times New Roman"/>
          <w:snapToGrid w:val="0"/>
          <w:color w:val="000000"/>
          <w:kern w:val="2"/>
          <w:sz w:val="32"/>
          <w:szCs w:val="32"/>
          <w:u w:val="none"/>
          <w:lang w:val="en-US" w:eastAsia="zh-CN" w:bidi="ar-SA"/>
        </w:rPr>
        <w:t>合格</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的，</w:t>
      </w:r>
      <w:r>
        <w:rPr>
          <w:rFonts w:hint="eastAsia" w:ascii="Times New Roman" w:hAnsi="Times New Roman" w:eastAsia="仿宋_GB2312" w:cs="Times New Roman"/>
          <w:snapToGrid w:val="0"/>
          <w:color w:val="000000"/>
          <w:kern w:val="2"/>
          <w:sz w:val="32"/>
          <w:szCs w:val="32"/>
          <w:u w:val="single"/>
          <w:lang w:val="en-US" w:eastAsia="zh-CN" w:bidi="ar-SA"/>
        </w:rPr>
        <w:t>限期</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给予</w:t>
      </w:r>
      <w:r>
        <w:rPr>
          <w:rFonts w:hint="eastAsia" w:ascii="Times New Roman" w:hAnsi="Times New Roman" w:eastAsia="仿宋_GB2312" w:cs="Times New Roman"/>
          <w:snapToGrid w:val="0"/>
          <w:color w:val="000000"/>
          <w:kern w:val="2"/>
          <w:sz w:val="32"/>
          <w:szCs w:val="32"/>
          <w:u w:val="none"/>
          <w:lang w:val="en-US" w:eastAsia="zh-CN" w:bidi="ar-SA"/>
        </w:rPr>
        <w:t>1年</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的</w:t>
      </w:r>
      <w:r>
        <w:rPr>
          <w:rFonts w:hint="eastAsia" w:ascii="Times New Roman" w:hAnsi="Times New Roman" w:eastAsia="仿宋_GB2312" w:cs="Times New Roman"/>
          <w:snapToGrid w:val="0"/>
          <w:color w:val="000000"/>
          <w:kern w:val="2"/>
          <w:sz w:val="32"/>
          <w:szCs w:val="32"/>
          <w:u w:val="none"/>
          <w:lang w:val="en-US" w:eastAsia="zh-CN" w:bidi="ar-SA"/>
        </w:rPr>
        <w:t>整改</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期限</w:t>
      </w:r>
      <w:r>
        <w:rPr>
          <w:rFonts w:hint="eastAsia" w:ascii="Times New Roman" w:hAnsi="Times New Roman" w:eastAsia="仿宋_GB2312" w:cs="Times New Roman"/>
          <w:snapToGrid w:val="0"/>
          <w:color w:val="000000"/>
          <w:kern w:val="2"/>
          <w:sz w:val="32"/>
          <w:szCs w:val="32"/>
          <w:u w:val="none"/>
          <w:lang w:val="en-US" w:eastAsia="zh-CN" w:bidi="ar-SA"/>
        </w:rPr>
        <w:t>，整改</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复评</w:t>
      </w:r>
      <w:r>
        <w:rPr>
          <w:rFonts w:hint="eastAsia" w:ascii="Times New Roman" w:hAnsi="Times New Roman" w:eastAsia="仿宋_GB2312" w:cs="Times New Roman"/>
          <w:snapToGrid w:val="0"/>
          <w:color w:val="000000"/>
          <w:kern w:val="2"/>
          <w:sz w:val="32"/>
          <w:szCs w:val="32"/>
          <w:u w:val="none"/>
          <w:lang w:val="en-US" w:eastAsia="zh-CN" w:bidi="ar-SA"/>
        </w:rPr>
        <w:t>后</w:t>
      </w:r>
      <w:r>
        <w:rPr>
          <w:rFonts w:hint="eastAsia" w:ascii="Times New Roman" w:hAnsi="Times New Roman" w:eastAsia="仿宋_GB2312" w:cs="Times New Roman"/>
          <w:snapToGrid w:val="0"/>
          <w:color w:val="000000"/>
          <w:kern w:val="2"/>
          <w:sz w:val="32"/>
          <w:szCs w:val="32"/>
          <w:u w:val="single"/>
          <w:lang w:val="en-US" w:eastAsia="zh-CN" w:bidi="ar-SA"/>
        </w:rPr>
        <w:t>经再次考核</w:t>
      </w:r>
      <w:r>
        <w:rPr>
          <w:rFonts w:hint="eastAsia" w:ascii="Times New Roman" w:hAnsi="Times New Roman" w:eastAsia="仿宋_GB2312" w:cs="Times New Roman"/>
          <w:snapToGrid w:val="0"/>
          <w:color w:val="000000"/>
          <w:kern w:val="2"/>
          <w:sz w:val="32"/>
          <w:szCs w:val="32"/>
          <w:u w:val="none"/>
          <w:lang w:val="en-US" w:eastAsia="zh-CN" w:bidi="ar-SA"/>
        </w:rPr>
        <w:t>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不</w:t>
      </w:r>
      <w:r>
        <w:rPr>
          <w:rFonts w:hint="eastAsia" w:ascii="Times New Roman" w:hAnsi="Times New Roman" w:eastAsia="仿宋_GB2312" w:cs="Times New Roman"/>
          <w:snapToGrid w:val="0"/>
          <w:color w:val="000000"/>
          <w:kern w:val="2"/>
          <w:sz w:val="32"/>
          <w:szCs w:val="32"/>
          <w:u w:val="single"/>
          <w:lang w:val="en-US" w:eastAsia="zh-CN" w:bidi="ar-SA"/>
        </w:rPr>
        <w:t>未</w:t>
      </w:r>
      <w:r>
        <w:rPr>
          <w:rFonts w:hint="eastAsia" w:ascii="Times New Roman" w:hAnsi="Times New Roman" w:eastAsia="仿宋_GB2312" w:cs="Times New Roman"/>
          <w:snapToGrid w:val="0"/>
          <w:color w:val="000000"/>
          <w:kern w:val="2"/>
          <w:sz w:val="32"/>
          <w:szCs w:val="32"/>
          <w:u w:val="none"/>
          <w:lang w:val="en-US" w:eastAsia="zh-CN" w:bidi="ar-SA"/>
        </w:rPr>
        <w:t>合格的，取消</w:t>
      </w:r>
      <w:r>
        <w:rPr>
          <w:rFonts w:hint="eastAsia" w:ascii="Times New Roman" w:hAnsi="Times New Roman" w:eastAsia="仿宋_GB2312" w:cs="Times New Roman"/>
          <w:snapToGrid w:val="0"/>
          <w:color w:val="000000"/>
          <w:kern w:val="2"/>
          <w:sz w:val="32"/>
          <w:szCs w:val="32"/>
          <w:u w:val="single"/>
          <w:lang w:val="en-US" w:eastAsia="zh-CN" w:bidi="ar-SA"/>
        </w:rPr>
        <w:t>其</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资格</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，不再列入广西野外站序列管理</w:t>
      </w:r>
      <w:r>
        <w:rPr>
          <w:rFonts w:hint="eastAsia" w:ascii="Times New Roman" w:hAnsi="Times New Roman" w:eastAsia="仿宋_GB2312" w:cs="Times New Roman"/>
          <w:snapToGrid w:val="0"/>
          <w:color w:val="000000"/>
          <w:kern w:val="2"/>
          <w:sz w:val="32"/>
          <w:szCs w:val="32"/>
          <w:u w:val="none"/>
          <w:lang w:val="en-US" w:eastAsia="zh-CN" w:bidi="ar-SA"/>
        </w:rPr>
        <w:t>。</w:t>
      </w:r>
    </w:p>
    <w:p w14:paraId="4167EE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四</w:t>
      </w:r>
      <w:r>
        <w:rPr>
          <w:rFonts w:hint="eastAsia" w:ascii="Times New Roman" w:hAnsi="Times New Roman" w:eastAsia="仿宋_GB2312" w:cs="Times New Roman"/>
          <w:snapToGrid w:val="0"/>
          <w:color w:val="000000"/>
          <w:kern w:val="2"/>
          <w:sz w:val="32"/>
          <w:szCs w:val="32"/>
          <w:u w:val="single"/>
          <w:lang w:val="en-US" w:eastAsia="zh-CN" w:bidi="ar-SA"/>
        </w:rPr>
        <w:t>五</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评估结果为“不合格”的，直接取消其野外站资格。无正当理由</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对连续2年不参加年度考核，或</w:t>
      </w:r>
      <w:r>
        <w:rPr>
          <w:rFonts w:hint="eastAsia" w:ascii="Times New Roman" w:hAnsi="Times New Roman" w:eastAsia="仿宋_GB2312" w:cs="Times New Roman"/>
          <w:snapToGrid w:val="0"/>
          <w:color w:val="000000"/>
          <w:kern w:val="2"/>
          <w:sz w:val="32"/>
          <w:szCs w:val="32"/>
          <w:u w:val="none"/>
          <w:lang w:val="en-US" w:eastAsia="zh-CN" w:bidi="ar-SA"/>
        </w:rPr>
        <w:t>不参加</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周期</w:t>
      </w:r>
      <w:r>
        <w:rPr>
          <w:rFonts w:hint="eastAsia" w:ascii="Times New Roman" w:hAnsi="Times New Roman" w:eastAsia="仿宋_GB2312" w:cs="Times New Roman"/>
          <w:snapToGrid w:val="0"/>
          <w:color w:val="000000"/>
          <w:kern w:val="2"/>
          <w:sz w:val="32"/>
          <w:szCs w:val="32"/>
          <w:u w:val="none"/>
          <w:lang w:val="en-US" w:eastAsia="zh-CN" w:bidi="ar-SA"/>
        </w:rPr>
        <w:t>评估</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w:t>
      </w:r>
      <w:r>
        <w:rPr>
          <w:rFonts w:hint="eastAsia" w:ascii="Times New Roman" w:hAnsi="Times New Roman" w:eastAsia="仿宋_GB2312" w:cs="Times New Roman"/>
          <w:snapToGrid w:val="0"/>
          <w:color w:val="000000"/>
          <w:kern w:val="2"/>
          <w:sz w:val="32"/>
          <w:szCs w:val="32"/>
          <w:u w:val="none"/>
          <w:lang w:val="en-US" w:eastAsia="zh-CN" w:bidi="ar-SA"/>
        </w:rPr>
        <w:t>或</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周期评估期间</w:t>
      </w:r>
      <w:r>
        <w:rPr>
          <w:rFonts w:hint="eastAsia" w:ascii="Times New Roman" w:hAnsi="Times New Roman" w:eastAsia="仿宋_GB2312" w:cs="Times New Roman"/>
          <w:snapToGrid w:val="0"/>
          <w:color w:val="000000"/>
          <w:kern w:val="2"/>
          <w:sz w:val="32"/>
          <w:szCs w:val="32"/>
          <w:u w:val="none"/>
          <w:lang w:val="en-US" w:eastAsia="zh-CN" w:bidi="ar-SA"/>
        </w:rPr>
        <w:t>中途退出</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导致无法完成</w:t>
      </w:r>
      <w:r>
        <w:rPr>
          <w:rFonts w:hint="eastAsia" w:ascii="Times New Roman" w:hAnsi="Times New Roman" w:eastAsia="仿宋_GB2312" w:cs="Times New Roman"/>
          <w:snapToGrid w:val="0"/>
          <w:color w:val="000000"/>
          <w:kern w:val="2"/>
          <w:sz w:val="32"/>
          <w:szCs w:val="32"/>
          <w:u w:val="none"/>
          <w:lang w:val="en-US" w:eastAsia="zh-CN" w:bidi="ar-SA"/>
        </w:rPr>
        <w:t>评估的，视为自动放弃</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野外站资格。</w:t>
      </w:r>
    </w:p>
    <w:p w14:paraId="634AC7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single"/>
          <w:lang w:val="en-US" w:eastAsia="zh-CN" w:bidi="ar-SA"/>
        </w:rPr>
        <w:t>第二十七条【后补助经费】</w:t>
      </w:r>
      <w:r>
        <w:rPr>
          <w:rFonts w:hint="eastAsia" w:ascii="Times New Roman" w:hAnsi="Times New Roman" w:eastAsia="仿宋_GB2312" w:cs="Times New Roman"/>
          <w:snapToGrid w:val="0"/>
          <w:color w:val="000000"/>
          <w:kern w:val="2"/>
          <w:sz w:val="32"/>
          <w:szCs w:val="32"/>
          <w:u w:val="single"/>
          <w:lang w:val="en-US" w:eastAsia="zh-CN" w:bidi="ar-SA"/>
        </w:rPr>
        <w:t>后补助经费严格执行财政预算管理、政府采购等有关制度规定，经费专款专用、单独核算，用于支持野外站围绕研究方向所开展的自主选题研究，可开支设备费、业务费、劳务费等与科研活动直接相关的费用，不得列支有工资性收入的人员工资、奖金、津补贴和福利。</w:t>
      </w:r>
    </w:p>
    <w:p w14:paraId="7C6DDB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snapToGrid w:val="0"/>
          <w:color w:val="000000"/>
          <w:kern w:val="2"/>
          <w:sz w:val="32"/>
          <w:szCs w:val="32"/>
          <w:u w:val="none"/>
          <w:lang w:val="en-US" w:eastAsia="zh-CN" w:bidi="ar-SA"/>
        </w:rPr>
        <w:t> </w:t>
      </w:r>
    </w:p>
    <w:p w14:paraId="1E72CB16">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u w:val="none"/>
          <w:lang w:val="en-US" w:eastAsia="zh-CN"/>
        </w:rPr>
      </w:pPr>
      <w:r>
        <w:rPr>
          <w:rFonts w:hint="eastAsia" w:ascii="黑体" w:hAnsi="Times New Roman" w:eastAsia="黑体" w:cs="Times New Roman"/>
          <w:bCs/>
          <w:kern w:val="0"/>
          <w:sz w:val="32"/>
          <w:szCs w:val="32"/>
          <w:u w:val="none"/>
          <w:lang w:val="en-US" w:eastAsia="zh-CN"/>
        </w:rPr>
        <w:t>第六章  附  则</w:t>
      </w:r>
    </w:p>
    <w:p w14:paraId="3D0F8A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p>
    <w:p w14:paraId="661B0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第二十</w:t>
      </w:r>
      <w:r>
        <w:rPr>
          <w:rFonts w:hint="eastAsia" w:ascii="Times New Roman" w:hAnsi="Times New Roman" w:eastAsia="仿宋_GB2312" w:cs="Times New Roman"/>
          <w:b/>
          <w:bCs/>
          <w:snapToGrid w:val="0"/>
          <w:color w:val="000000"/>
          <w:kern w:val="2"/>
          <w:sz w:val="32"/>
          <w:szCs w:val="32"/>
          <w:u w:val="none"/>
          <w:bdr w:val="single" w:color="000000" w:sz="4" w:space="0"/>
          <w:lang w:val="en-US" w:eastAsia="zh-CN" w:bidi="ar-SA"/>
        </w:rPr>
        <w:t>九</w:t>
      </w:r>
      <w:r>
        <w:rPr>
          <w:rFonts w:hint="eastAsia" w:ascii="Times New Roman" w:hAnsi="Times New Roman" w:eastAsia="仿宋_GB2312" w:cs="Times New Roman"/>
          <w:b/>
          <w:bCs/>
          <w:snapToGrid w:val="0"/>
          <w:color w:val="000000"/>
          <w:kern w:val="2"/>
          <w:sz w:val="32"/>
          <w:szCs w:val="32"/>
          <w:u w:val="single"/>
          <w:lang w:val="en-US" w:eastAsia="zh-CN" w:bidi="ar-SA"/>
        </w:rPr>
        <w:t>八</w:t>
      </w:r>
      <w:r>
        <w:rPr>
          <w:rFonts w:hint="eastAsia" w:ascii="Times New Roman" w:hAnsi="Times New Roman" w:eastAsia="仿宋_GB2312" w:cs="Times New Roman"/>
          <w:b/>
          <w:bCs/>
          <w:snapToGrid w:val="0"/>
          <w:color w:val="000000"/>
          <w:kern w:val="2"/>
          <w:sz w:val="32"/>
          <w:szCs w:val="32"/>
          <w:u w:val="none"/>
          <w:lang w:val="en-US" w:eastAsia="zh-CN" w:bidi="ar-SA"/>
        </w:rPr>
        <w:t>条</w:t>
      </w:r>
      <w:r>
        <w:rPr>
          <w:rFonts w:hint="eastAsia" w:ascii="Times New Roman" w:hAnsi="Times New Roman" w:eastAsia="仿宋_GB2312" w:cs="Times New Roman"/>
          <w:b/>
          <w:bCs/>
          <w:snapToGrid w:val="0"/>
          <w:color w:val="000000"/>
          <w:kern w:val="2"/>
          <w:sz w:val="32"/>
          <w:szCs w:val="32"/>
          <w:u w:val="single"/>
          <w:lang w:val="en-US" w:eastAsia="zh-CN" w:bidi="ar-SA"/>
        </w:rPr>
        <w:t>【命名要求】</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广西</w:t>
      </w:r>
      <w:r>
        <w:rPr>
          <w:rFonts w:hint="eastAsia" w:ascii="Times New Roman" w:hAnsi="Times New Roman" w:eastAsia="仿宋_GB2312" w:cs="Times New Roman"/>
          <w:snapToGrid w:val="0"/>
          <w:color w:val="000000"/>
          <w:kern w:val="2"/>
          <w:sz w:val="32"/>
          <w:szCs w:val="32"/>
          <w:u w:val="none"/>
          <w:lang w:val="en-US" w:eastAsia="zh-CN" w:bidi="ar-SA"/>
        </w:rPr>
        <w:t>野外站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名称由科技厅</w:t>
      </w:r>
      <w:r>
        <w:rPr>
          <w:rFonts w:hint="eastAsia" w:ascii="Times New Roman" w:hAnsi="Times New Roman" w:eastAsia="仿宋_GB2312" w:cs="Times New Roman"/>
          <w:snapToGrid w:val="0"/>
          <w:color w:val="000000"/>
          <w:kern w:val="2"/>
          <w:sz w:val="32"/>
          <w:szCs w:val="32"/>
          <w:u w:val="none"/>
          <w:lang w:val="en-US" w:eastAsia="zh-CN" w:bidi="ar-SA"/>
        </w:rPr>
        <w:t>统一命名</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，一般</w:t>
      </w:r>
      <w:r>
        <w:rPr>
          <w:rFonts w:hint="eastAsia" w:ascii="Times New Roman" w:hAnsi="Times New Roman" w:eastAsia="仿宋_GB2312" w:cs="Times New Roman"/>
          <w:snapToGrid w:val="0"/>
          <w:color w:val="000000"/>
          <w:kern w:val="2"/>
          <w:sz w:val="32"/>
          <w:szCs w:val="32"/>
          <w:u w:val="none"/>
          <w:lang w:val="en-US" w:eastAsia="zh-CN" w:bidi="ar-SA"/>
        </w:rPr>
        <w:t>为“地名+领域（学科）+广西野外科学观测研究站”</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（依托单位名称）</w:t>
      </w:r>
      <w:r>
        <w:rPr>
          <w:rFonts w:hint="eastAsia" w:ascii="Times New Roman" w:hAnsi="Times New Roman" w:eastAsia="仿宋_GB2312" w:cs="Times New Roman"/>
          <w:snapToGrid w:val="0"/>
          <w:color w:val="000000"/>
          <w:kern w:val="2"/>
          <w:sz w:val="32"/>
          <w:szCs w:val="32"/>
          <w:u w:val="none"/>
          <w:lang w:val="en-US" w:eastAsia="zh-CN" w:bidi="ar-SA"/>
        </w:rPr>
        <w:t>，英文名称为“Address, Research Field（Discipline）, Observation and Research Station of Guangxi”</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（依托单位的英文名称），经正式公布后使用</w:t>
      </w:r>
      <w:r>
        <w:rPr>
          <w:rFonts w:hint="eastAsia" w:ascii="Times New Roman" w:hAnsi="Times New Roman" w:eastAsia="仿宋_GB2312" w:cs="Times New Roman"/>
          <w:snapToGrid w:val="0"/>
          <w:color w:val="000000"/>
          <w:kern w:val="2"/>
          <w:sz w:val="32"/>
          <w:szCs w:val="32"/>
          <w:u w:val="none"/>
          <w:lang w:val="en-US" w:eastAsia="zh-CN" w:bidi="ar-SA"/>
        </w:rPr>
        <w:t>。</w:t>
      </w:r>
      <w:r>
        <w:rPr>
          <w:rFonts w:hint="eastAsia" w:ascii="Times New Roman" w:hAnsi="Times New Roman" w:eastAsia="仿宋_GB2312" w:cs="Times New Roman"/>
          <w:snapToGrid w:val="0"/>
          <w:color w:val="000000"/>
          <w:kern w:val="2"/>
          <w:sz w:val="32"/>
          <w:szCs w:val="32"/>
          <w:u w:val="single"/>
          <w:lang w:val="en-US" w:eastAsia="zh-CN" w:bidi="ar-SA"/>
        </w:rPr>
        <w:t>原则上只在第一依托单位建设的野外站主站址挂牌。</w:t>
      </w:r>
    </w:p>
    <w:p w14:paraId="3AB5F1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黑体" w:hAnsi="黑体" w:eastAsia="黑体" w:cs="黑体"/>
          <w:snapToGrid w:val="0"/>
          <w:color w:val="000000"/>
          <w:kern w:val="2"/>
          <w:sz w:val="32"/>
          <w:szCs w:val="32"/>
          <w:u w:val="single"/>
          <w:lang w:val="en-US" w:eastAsia="zh-CN" w:bidi="ar-SA"/>
        </w:rPr>
      </w:pPr>
      <w:r>
        <w:rPr>
          <w:rFonts w:hint="eastAsia" w:ascii="Times New Roman" w:hAnsi="Times New Roman" w:eastAsia="仿宋_GB2312" w:cs="Times New Roman"/>
          <w:b/>
          <w:bCs/>
          <w:snapToGrid w:val="0"/>
          <w:color w:val="000000"/>
          <w:kern w:val="2"/>
          <w:sz w:val="32"/>
          <w:szCs w:val="32"/>
          <w:u w:val="single"/>
          <w:lang w:val="en-US" w:eastAsia="zh-CN" w:bidi="ar-SA"/>
        </w:rPr>
        <w:t>第二十九条【纪律要求】</w:t>
      </w:r>
      <w:r>
        <w:rPr>
          <w:rFonts w:hint="eastAsia" w:ascii="Times New Roman" w:hAnsi="Times New Roman" w:eastAsia="仿宋_GB2312" w:cs="Times New Roman"/>
          <w:snapToGrid w:val="0"/>
          <w:color w:val="000000"/>
          <w:kern w:val="2"/>
          <w:sz w:val="32"/>
          <w:szCs w:val="32"/>
          <w:u w:val="single"/>
          <w:lang w:val="en-US" w:eastAsia="zh-CN" w:bidi="ar-SA"/>
        </w:rPr>
        <w:t>相关单位不得将“广西野外科学观测研究站”等字样用于广告、产品商标等商业化行为。如出现重大科研诚信问题、安全责任事故、违法违规事件等，造成严重不良社会影响、野外站无法正常运行或开展科研活动等情况，科技厅按有关规定调查处理，严重者予以撤销。</w:t>
      </w:r>
    </w:p>
    <w:p w14:paraId="7B08E8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Times New Roman" w:hAnsi="Times New Roman" w:eastAsia="仿宋_GB2312" w:cs="Times New Roman"/>
          <w:snapToGrid w:val="0"/>
          <w:color w:val="000000"/>
          <w:kern w:val="2"/>
          <w:sz w:val="32"/>
          <w:szCs w:val="32"/>
          <w:u w:val="none"/>
          <w:lang w:val="en-US" w:eastAsia="zh-CN" w:bidi="ar-SA"/>
        </w:rPr>
      </w:pPr>
      <w:r>
        <w:rPr>
          <w:rFonts w:hint="eastAsia" w:ascii="Times New Roman" w:hAnsi="Times New Roman" w:eastAsia="仿宋_GB2312" w:cs="Times New Roman"/>
          <w:b/>
          <w:bCs/>
          <w:snapToGrid w:val="0"/>
          <w:color w:val="000000"/>
          <w:kern w:val="2"/>
          <w:sz w:val="32"/>
          <w:szCs w:val="32"/>
          <w:u w:val="none"/>
          <w:lang w:val="en-US" w:eastAsia="zh-CN" w:bidi="ar-SA"/>
        </w:rPr>
        <w:t>第三十条</w:t>
      </w:r>
      <w:r>
        <w:rPr>
          <w:rFonts w:hint="eastAsia" w:ascii="Times New Roman" w:hAnsi="Times New Roman" w:eastAsia="仿宋_GB2312" w:cs="Times New Roman"/>
          <w:b/>
          <w:bCs/>
          <w:snapToGrid w:val="0"/>
          <w:color w:val="000000"/>
          <w:kern w:val="2"/>
          <w:sz w:val="32"/>
          <w:szCs w:val="32"/>
          <w:u w:val="single"/>
          <w:lang w:val="en-US" w:eastAsia="zh-CN" w:bidi="ar-SA"/>
        </w:rPr>
        <w:t>【施行时间】</w:t>
      </w:r>
      <w:r>
        <w:rPr>
          <w:rFonts w:hint="eastAsia" w:ascii="Times New Roman" w:hAnsi="Times New Roman" w:eastAsia="仿宋_GB2312" w:cs="Times New Roman"/>
          <w:snapToGrid w:val="0"/>
          <w:color w:val="000000"/>
          <w:kern w:val="2"/>
          <w:sz w:val="32"/>
          <w:szCs w:val="32"/>
          <w:u w:val="none"/>
          <w:lang w:val="en-US" w:eastAsia="zh-CN" w:bidi="ar-SA"/>
        </w:rPr>
        <w:t>本办法由科技厅负责解释，自</w:t>
      </w:r>
      <w:r>
        <w:rPr>
          <w:rFonts w:hint="eastAsia" w:ascii="Times New Roman" w:hAnsi="Times New Roman" w:eastAsia="仿宋_GB2312" w:cs="Times New Roman"/>
          <w:snapToGrid w:val="0"/>
          <w:color w:val="000000"/>
          <w:kern w:val="2"/>
          <w:sz w:val="32"/>
          <w:szCs w:val="32"/>
          <w:u w:val="none"/>
          <w:bdr w:val="single" w:color="000000" w:sz="4" w:space="0"/>
          <w:lang w:val="en-US" w:eastAsia="zh-CN" w:bidi="ar-SA"/>
        </w:rPr>
        <w:t>2020年10月1日</w:t>
      </w:r>
      <w:r>
        <w:rPr>
          <w:rFonts w:hint="eastAsia" w:ascii="Times New Roman" w:hAnsi="Times New Roman" w:eastAsia="仿宋_GB2312" w:cs="Times New Roman"/>
          <w:snapToGrid w:val="0"/>
          <w:color w:val="000000"/>
          <w:kern w:val="2"/>
          <w:sz w:val="32"/>
          <w:szCs w:val="32"/>
          <w:u w:val="single"/>
          <w:lang w:val="en-US" w:eastAsia="zh-CN" w:bidi="ar-SA"/>
        </w:rPr>
        <w:t>颁布之日</w:t>
      </w:r>
      <w:r>
        <w:rPr>
          <w:rFonts w:hint="eastAsia" w:ascii="Times New Roman" w:hAnsi="Times New Roman" w:eastAsia="仿宋_GB2312" w:cs="Times New Roman"/>
          <w:snapToGrid w:val="0"/>
          <w:color w:val="000000"/>
          <w:kern w:val="2"/>
          <w:sz w:val="32"/>
          <w:szCs w:val="32"/>
          <w:u w:val="none"/>
          <w:lang w:val="en-US" w:eastAsia="zh-CN" w:bidi="ar-SA"/>
        </w:rPr>
        <w:t>起施行</w:t>
      </w:r>
      <w:r>
        <w:rPr>
          <w:rFonts w:hint="eastAsia" w:ascii="Times New Roman" w:hAnsi="Times New Roman" w:eastAsia="仿宋_GB2312" w:cs="Times New Roman"/>
          <w:snapToGrid w:val="0"/>
          <w:color w:val="000000"/>
          <w:kern w:val="2"/>
          <w:sz w:val="32"/>
          <w:szCs w:val="32"/>
          <w:u w:val="single"/>
          <w:lang w:val="en-US" w:eastAsia="zh-CN" w:bidi="ar-SA"/>
        </w:rPr>
        <w:t>，《广西野外科学观测研究站管理办法》（桂科政字〔2020〕106号）同时废止</w:t>
      </w:r>
      <w:r>
        <w:rPr>
          <w:rFonts w:hint="eastAsia" w:ascii="Times New Roman" w:hAnsi="Times New Roman" w:eastAsia="仿宋_GB2312" w:cs="Times New Roman"/>
          <w:snapToGrid w:val="0"/>
          <w:color w:val="000000"/>
          <w:kern w:val="2"/>
          <w:sz w:val="32"/>
          <w:szCs w:val="32"/>
          <w:u w:val="none"/>
          <w:lang w:val="en-US" w:eastAsia="zh-CN" w:bidi="ar-SA"/>
        </w:rPr>
        <w:t>。</w:t>
      </w:r>
    </w:p>
    <w:p w14:paraId="3B782172">
      <w:pPr>
        <w:keepNext w:val="0"/>
        <w:keepLines w:val="0"/>
        <w:pageBreakBefore w:val="0"/>
        <w:shd w:val="clear" w:color="auto" w:fill="auto"/>
        <w:kinsoku/>
        <w:wordWrap/>
        <w:overflowPunct/>
        <w:topLinePunct w:val="0"/>
        <w:bidi w:val="0"/>
        <w:spacing w:beforeAutospacing="0" w:line="560" w:lineRule="exact"/>
        <w:textAlignment w:val="auto"/>
        <w:rPr>
          <w:rFonts w:hint="eastAsia" w:ascii="黑体" w:hAnsi="黑体" w:eastAsia="黑体"/>
          <w:sz w:val="32"/>
          <w:szCs w:val="32"/>
        </w:rPr>
        <w:sectPr>
          <w:footerReference r:id="rId3" w:type="default"/>
          <w:pgSz w:w="11906" w:h="16838"/>
          <w:pgMar w:top="2098" w:right="1531" w:bottom="1417" w:left="1531" w:header="851" w:footer="1417" w:gutter="0"/>
          <w:paperSrc/>
          <w:pgNumType w:fmt="decimal"/>
          <w:cols w:space="720" w:num="1"/>
          <w:rtlGutter w:val="0"/>
          <w:docGrid w:type="lines" w:linePitch="312" w:charSpace="0"/>
        </w:sectPr>
      </w:pPr>
      <w:bookmarkStart w:id="0" w:name="_GoBack"/>
      <w:bookmarkEnd w:id="0"/>
    </w:p>
    <w:p w14:paraId="76ADA8C5">
      <w:pPr>
        <w:pStyle w:val="2"/>
        <w:rPr>
          <w:rFonts w:hint="eastAsia"/>
        </w:rPr>
      </w:pPr>
    </w:p>
    <w:sectPr>
      <w:footerReference r:id="rId4"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16AC9">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300" cy="230505"/>
              <wp:effectExtent l="0" t="0" r="0" b="0"/>
              <wp:wrapNone/>
              <wp:docPr id="2" name="文本框 18"/>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51DDB77C">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8.15pt;width:49pt;mso-position-horizontal:outside;mso-position-horizontal-relative:margin;mso-wrap-style:none;z-index:251660288;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ov3vRAAAAAwEAAA8AAAAA&#10;AAAAAQAgAAAAIgAAAGRycy9kb3ducmV2LnhtbFBLAQIUABQAAAAIAIdO4kDotCgb4gEAAL0DAAAO&#10;AAAAAAAAAAEAIAAAACABAABkcnMvZTJvRG9jLnhtbFBLBQYAAAAABgAGAFkBAAB0BQAAAAA=&#10;">
              <v:fill on="f" focussize="0,0"/>
              <v:stroke on="f"/>
              <v:imagedata o:title=""/>
              <o:lock v:ext="edit" aspectratio="f"/>
              <v:textbox inset="0mm,0mm,0mm,0mm" style="mso-fit-shape-to-text:t;">
                <w:txbxContent>
                  <w:p w14:paraId="51DDB77C">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DB5E">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5899DF58">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5899DF58">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4C33A"/>
    <w:multiLevelType w:val="singleLevel"/>
    <w:tmpl w:val="F5C4C3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15E05F5F"/>
    <w:rsid w:val="1A8567D8"/>
    <w:rsid w:val="21F82EFF"/>
    <w:rsid w:val="27E5F429"/>
    <w:rsid w:val="2FA945EC"/>
    <w:rsid w:val="33E7557F"/>
    <w:rsid w:val="37D6C699"/>
    <w:rsid w:val="37DDEFA1"/>
    <w:rsid w:val="3EDD408D"/>
    <w:rsid w:val="3FFFAEA7"/>
    <w:rsid w:val="4FFBDC0A"/>
    <w:rsid w:val="50F808A3"/>
    <w:rsid w:val="5EF6C42D"/>
    <w:rsid w:val="60BC2B54"/>
    <w:rsid w:val="618434D4"/>
    <w:rsid w:val="638E6AAC"/>
    <w:rsid w:val="66B7B07C"/>
    <w:rsid w:val="6FF70CA2"/>
    <w:rsid w:val="737A6934"/>
    <w:rsid w:val="73F25484"/>
    <w:rsid w:val="75C71652"/>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1878</Words>
  <Characters>1881</Characters>
  <Lines>497</Lines>
  <Paragraphs>363</Paragraphs>
  <TotalTime>8</TotalTime>
  <ScaleCrop>false</ScaleCrop>
  <LinksUpToDate>false</LinksUpToDate>
  <CharactersWithSpaces>1898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2026-03-30T10:46:43Z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25B844FCF454409AAFBFEF4A91B33BDA_13</vt:lpwstr>
  </property>
  <property fmtid="{D5CDD505-2E9C-101B-9397-08002B2CF9AE}" pid="4" name="KSOTemplateDocerSaveRecord">
    <vt:lpwstr>eyJoZGlkIjoiYzY5ZDFkYjAwZjNhYTM1NDBlZTczZjFiNGMyNzYxN2IiLCJ1c2VySWQiOiIzNjAwMjk3NDgifQ==</vt:lpwstr>
  </property>
</Properties>
</file>