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CE3D">
      <w:pPr>
        <w:keepNext w:val="0"/>
        <w:keepLines w:val="0"/>
        <w:pageBreakBefore w:val="0"/>
        <w:shd w:val="clear" w:color="auto" w:fill="auto"/>
        <w:kinsoku/>
        <w:wordWrap/>
        <w:overflowPunct/>
        <w:topLinePunct w:val="0"/>
        <w:bidi w:val="0"/>
        <w:spacing w:beforeAutospacing="0" w:line="560" w:lineRule="exact"/>
        <w:jc w:val="left"/>
        <w:textAlignment w:val="auto"/>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lang w:bidi="ar"/>
        </w:rPr>
        <w:t>附件</w:t>
      </w:r>
      <w:r>
        <w:rPr>
          <w:rFonts w:hint="eastAsia" w:ascii="Times New Roman" w:hAnsi="Times New Roman" w:eastAsia="黑体" w:cs="Times New Roman"/>
          <w:sz w:val="32"/>
          <w:szCs w:val="32"/>
          <w:lang w:val="en-US" w:eastAsia="zh-CN" w:bidi="ar"/>
        </w:rPr>
        <w:t>5</w:t>
      </w:r>
    </w:p>
    <w:p w14:paraId="588A064F">
      <w:pPr>
        <w:keepNext w:val="0"/>
        <w:keepLines w:val="0"/>
        <w:pageBreakBefore w:val="0"/>
        <w:shd w:val="clear" w:color="auto" w:fill="auto"/>
        <w:kinsoku/>
        <w:wordWrap/>
        <w:overflowPunct/>
        <w:topLinePunct w:val="0"/>
        <w:bidi w:val="0"/>
        <w:spacing w:beforeAutospacing="0" w:line="560" w:lineRule="exact"/>
        <w:textAlignment w:val="auto"/>
        <w:rPr>
          <w:rFonts w:ascii="Times New Roman" w:hAnsi="Times New Roman" w:eastAsia="仿宋" w:cs="Times New Roman"/>
          <w:bCs/>
          <w:sz w:val="32"/>
          <w:szCs w:val="32"/>
        </w:rPr>
      </w:pPr>
    </w:p>
    <w:p w14:paraId="75253353">
      <w:pPr>
        <w:keepNext w:val="0"/>
        <w:keepLines w:val="0"/>
        <w:pageBreakBefore w:val="0"/>
        <w:shd w:val="clear" w:color="auto" w:fill="auto"/>
        <w:kinsoku/>
        <w:wordWrap/>
        <w:overflowPunct/>
        <w:topLinePunct w:val="0"/>
        <w:bidi w:val="0"/>
        <w:spacing w:beforeAutospacing="0" w:line="560" w:lineRule="exact"/>
        <w:jc w:val="center"/>
        <w:textAlignment w:val="auto"/>
        <w:rPr>
          <w:rFonts w:ascii="Times New Roman" w:hAnsi="Times New Roman" w:eastAsia="方正小标宋简体" w:cs="Times New Roman"/>
          <w:sz w:val="44"/>
          <w:szCs w:val="44"/>
          <w:lang w:bidi="ar"/>
        </w:rPr>
      </w:pPr>
      <w:r>
        <w:rPr>
          <w:rFonts w:ascii="Times New Roman" w:hAnsi="Times New Roman" w:eastAsia="方正小标宋简体" w:cs="Times New Roman"/>
          <w:sz w:val="44"/>
          <w:szCs w:val="44"/>
          <w:lang w:bidi="ar"/>
        </w:rPr>
        <w:t>《广西壮族自治区重点实验室管理办法</w:t>
      </w:r>
    </w:p>
    <w:p w14:paraId="2E612A5F">
      <w:pPr>
        <w:keepNext w:val="0"/>
        <w:keepLines w:val="0"/>
        <w:pageBreakBefore w:val="0"/>
        <w:shd w:val="clear" w:color="auto" w:fill="auto"/>
        <w:kinsoku/>
        <w:wordWrap/>
        <w:overflowPunct/>
        <w:topLinePunct w:val="0"/>
        <w:bidi w:val="0"/>
        <w:spacing w:beforeAutospacing="0" w:line="560" w:lineRule="exact"/>
        <w:jc w:val="center"/>
        <w:textAlignment w:val="auto"/>
        <w:rPr>
          <w:rFonts w:ascii="Times New Roman" w:hAnsi="Times New Roman" w:eastAsia="方正小标宋简体" w:cs="Times New Roman"/>
          <w:bCs/>
          <w:spacing w:val="-11"/>
          <w:sz w:val="44"/>
          <w:szCs w:val="44"/>
        </w:rPr>
      </w:pPr>
      <w:r>
        <w:rPr>
          <w:rFonts w:ascii="Times New Roman" w:hAnsi="Times New Roman" w:eastAsia="方正小标宋简体" w:cs="Times New Roman"/>
          <w:sz w:val="44"/>
          <w:szCs w:val="44"/>
          <w:lang w:bidi="ar"/>
        </w:rPr>
        <w:t>（征求意见稿）》</w:t>
      </w:r>
      <w:r>
        <w:rPr>
          <w:rFonts w:ascii="Times New Roman" w:hAnsi="Times New Roman" w:eastAsia="方正小标宋简体" w:cs="Times New Roman"/>
          <w:bCs/>
          <w:spacing w:val="-11"/>
          <w:sz w:val="44"/>
          <w:szCs w:val="44"/>
          <w:lang w:bidi="ar"/>
        </w:rPr>
        <w:t>修订说明</w:t>
      </w:r>
    </w:p>
    <w:p w14:paraId="773FD2B8">
      <w:pPr>
        <w:keepNext w:val="0"/>
        <w:keepLines w:val="0"/>
        <w:pageBreakBefore w:val="0"/>
        <w:shd w:val="clear" w:color="auto" w:fill="auto"/>
        <w:kinsoku/>
        <w:wordWrap/>
        <w:overflowPunct/>
        <w:topLinePunct w:val="0"/>
        <w:bidi w:val="0"/>
        <w:adjustRightInd w:val="0"/>
        <w:snapToGrid w:val="0"/>
        <w:spacing w:beforeAutospacing="0" w:line="560" w:lineRule="exact"/>
        <w:textAlignment w:val="auto"/>
        <w:rPr>
          <w:rFonts w:ascii="Times New Roman" w:hAnsi="Times New Roman" w:eastAsia="方正小标宋简体" w:cs="Times New Roman"/>
          <w:bCs/>
          <w:sz w:val="44"/>
          <w:szCs w:val="44"/>
        </w:rPr>
      </w:pPr>
    </w:p>
    <w:p w14:paraId="71F8952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lang w:bidi="ar"/>
        </w:rPr>
        <w:t>一、修订背景</w:t>
      </w:r>
    </w:p>
    <w:p w14:paraId="06DAF8B0">
      <w:pPr>
        <w:keepNext w:val="0"/>
        <w:keepLines w:val="0"/>
        <w:pageBreakBefore w:val="0"/>
        <w:shd w:val="clear" w:color="auto" w:fill="auto"/>
        <w:kinsoku/>
        <w:wordWrap/>
        <w:overflowPunct/>
        <w:topLinePunct w:val="0"/>
        <w:bidi w:val="0"/>
        <w:adjustRightInd w:val="0"/>
        <w:snapToGrid w:val="0"/>
        <w:spacing w:beforeAutospacing="0" w:line="560" w:lineRule="exact"/>
        <w:ind w:firstLine="640"/>
        <w:textAlignment w:val="auto"/>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为贯彻落实自治区党委科技委员会关于自治区级创新平台基地的管理要求</w:t>
      </w:r>
      <w:r>
        <w:rPr>
          <w:rStyle w:val="18"/>
          <w:rFonts w:ascii="Times New Roman" w:hAnsi="Times New Roman" w:eastAsia="仿宋_GB2312" w:cs="Times New Roman"/>
          <w:b w:val="0"/>
          <w:sz w:val="32"/>
          <w:szCs w:val="32"/>
          <w:lang w:bidi="ar"/>
        </w:rPr>
        <w:t>以及自治区党委、政府有关工作部署，</w:t>
      </w:r>
      <w:r>
        <w:rPr>
          <w:rStyle w:val="18"/>
          <w:rFonts w:hint="eastAsia" w:ascii="Times New Roman" w:hAnsi="Times New Roman" w:eastAsia="仿宋_GB2312" w:cs="Times New Roman"/>
          <w:b w:val="0"/>
          <w:sz w:val="32"/>
          <w:szCs w:val="32"/>
          <w:lang w:bidi="ar"/>
        </w:rPr>
        <w:t>进一步规范和加强广西壮族自治区重点实验室（以下简称“重点实验室”）的建设和运行管理，</w:t>
      </w:r>
      <w:r>
        <w:rPr>
          <w:rStyle w:val="18"/>
          <w:rFonts w:ascii="Times New Roman" w:hAnsi="Times New Roman" w:eastAsia="仿宋_GB2312" w:cs="Times New Roman"/>
          <w:b w:val="0"/>
          <w:sz w:val="32"/>
          <w:szCs w:val="32"/>
          <w:lang w:bidi="ar"/>
        </w:rPr>
        <w:t>增强重点实验室的创新活力与贡献能力</w:t>
      </w:r>
      <w:r>
        <w:rPr>
          <w:rStyle w:val="18"/>
          <w:rFonts w:hint="eastAsia" w:ascii="Times New Roman" w:hAnsi="Times New Roman" w:eastAsia="仿宋_GB2312" w:cs="Times New Roman"/>
          <w:b w:val="0"/>
          <w:sz w:val="32"/>
          <w:szCs w:val="32"/>
          <w:lang w:bidi="ar"/>
        </w:rPr>
        <w:t>，</w:t>
      </w:r>
      <w:r>
        <w:rPr>
          <w:rStyle w:val="18"/>
          <w:rFonts w:hint="eastAsia" w:ascii="Times New Roman" w:hAnsi="Times New Roman" w:eastAsia="仿宋_GB2312" w:cs="Times New Roman"/>
          <w:b w:val="0"/>
          <w:sz w:val="32"/>
          <w:szCs w:val="32"/>
          <w:lang w:eastAsia="zh-CN" w:bidi="ar"/>
        </w:rPr>
        <w:t>更好地服务</w:t>
      </w:r>
      <w:r>
        <w:rPr>
          <w:rStyle w:val="18"/>
          <w:rFonts w:hint="eastAsia" w:ascii="Times New Roman" w:hAnsi="Times New Roman" w:eastAsia="仿宋_GB2312" w:cs="Times New Roman"/>
          <w:b w:val="0"/>
          <w:sz w:val="32"/>
          <w:szCs w:val="32"/>
          <w:lang w:bidi="ar"/>
        </w:rPr>
        <w:t>广西经济社会发展。</w:t>
      </w:r>
      <w:r>
        <w:rPr>
          <w:rFonts w:hint="eastAsia" w:ascii="Times New Roman" w:hAnsi="Times New Roman" w:eastAsia="仿宋_GB2312" w:cs="Times New Roman"/>
          <w:sz w:val="32"/>
          <w:szCs w:val="32"/>
          <w:lang w:bidi="ar"/>
        </w:rPr>
        <w:t>根据</w:t>
      </w:r>
      <w:r>
        <w:rPr>
          <w:rFonts w:ascii="Times New Roman" w:hAnsi="Times New Roman" w:eastAsia="仿宋_GB2312" w:cs="Times New Roman"/>
          <w:sz w:val="32"/>
          <w:szCs w:val="32"/>
          <w:lang w:bidi="ar"/>
        </w:rPr>
        <w:t>《全国重点实验室管理办法》《自治区科技创新平台基地清理规范及发展建设实施方案》等有关文件要求</w:t>
      </w:r>
      <w:r>
        <w:rPr>
          <w:rFonts w:hint="eastAsia" w:ascii="Times New Roman" w:hAnsi="Times New Roman" w:eastAsia="仿宋_GB2312" w:cs="Times New Roman"/>
          <w:sz w:val="32"/>
          <w:szCs w:val="32"/>
          <w:lang w:bidi="ar"/>
        </w:rPr>
        <w:t>，结合</w:t>
      </w:r>
      <w:r>
        <w:rPr>
          <w:rFonts w:ascii="Times New Roman" w:hAnsi="Times New Roman" w:eastAsia="仿宋_GB2312" w:cs="Times New Roman"/>
          <w:sz w:val="32"/>
          <w:szCs w:val="32"/>
          <w:lang w:bidi="ar"/>
        </w:rPr>
        <w:t>我区实际，我厅对</w:t>
      </w:r>
      <w:r>
        <w:rPr>
          <w:rFonts w:hint="eastAsia" w:ascii="Times New Roman" w:hAnsi="Times New Roman" w:eastAsia="仿宋_GB2312" w:cs="Times New Roman"/>
          <w:sz w:val="32"/>
          <w:szCs w:val="32"/>
          <w:lang w:eastAsia="zh-CN" w:bidi="ar"/>
        </w:rPr>
        <w:t>《广西壮族自治区重点实验室管理办法》（以下简称《管理办法》）</w:t>
      </w:r>
      <w:r>
        <w:rPr>
          <w:rFonts w:ascii="Times New Roman" w:hAnsi="Times New Roman" w:eastAsia="仿宋_GB2312" w:cs="Times New Roman"/>
          <w:sz w:val="32"/>
          <w:szCs w:val="32"/>
          <w:lang w:bidi="ar"/>
        </w:rPr>
        <w:t>进行了修订，现将修订情况简要说明如下。</w:t>
      </w:r>
    </w:p>
    <w:p w14:paraId="612159C0">
      <w:pPr>
        <w:keepNext w:val="0"/>
        <w:keepLines w:val="0"/>
        <w:pageBreakBefore w:val="0"/>
        <w:shd w:val="clear" w:color="auto" w:fill="auto"/>
        <w:kinsoku/>
        <w:wordWrap/>
        <w:overflowPunct/>
        <w:topLinePunct w:val="0"/>
        <w:bidi w:val="0"/>
        <w:adjustRightInd w:val="0"/>
        <w:snapToGrid w:val="0"/>
        <w:spacing w:beforeAutospacing="0" w:line="560" w:lineRule="exact"/>
        <w:ind w:firstLine="64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lang w:bidi="ar"/>
        </w:rPr>
        <w:t>二、修订依据</w:t>
      </w:r>
    </w:p>
    <w:p w14:paraId="60B9E976">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color w:val="000000"/>
          <w:kern w:val="0"/>
          <w:sz w:val="32"/>
          <w:szCs w:val="32"/>
        </w:rPr>
        <w:t>全国重点实验室建设管理相关文件。</w:t>
      </w:r>
    </w:p>
    <w:p w14:paraId="0C9D44B6">
      <w:pPr>
        <w:keepNext w:val="0"/>
        <w:keepLines w:val="0"/>
        <w:pageBreakBefore w:val="0"/>
        <w:shd w:val="clear" w:color="auto" w:fill="auto"/>
        <w:kinsoku/>
        <w:wordWrap/>
        <w:overflowPunct/>
        <w:topLinePunct w:val="0"/>
        <w:bidi w:val="0"/>
        <w:adjustRightInd w:val="0"/>
        <w:snapToGrid w:val="0"/>
        <w:spacing w:beforeAutospacing="0"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自治区党委科技委员会关于自治区科技创新平台基地建设管理的相关文件</w:t>
      </w:r>
    </w:p>
    <w:p w14:paraId="33BBD051">
      <w:pPr>
        <w:keepNext w:val="0"/>
        <w:keepLines w:val="0"/>
        <w:pageBreakBefore w:val="0"/>
        <w:shd w:val="clear" w:color="auto" w:fill="auto"/>
        <w:kinsoku/>
        <w:wordWrap/>
        <w:overflowPunct/>
        <w:topLinePunct w:val="0"/>
        <w:bidi w:val="0"/>
        <w:adjustRightInd w:val="0"/>
        <w:snapToGrid w:val="0"/>
        <w:spacing w:beforeAutospacing="0" w:line="560" w:lineRule="exact"/>
        <w:ind w:firstLine="64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lang w:bidi="ar"/>
        </w:rPr>
        <w:t>三、主要修订内容</w:t>
      </w:r>
    </w:p>
    <w:p w14:paraId="278B47BF">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《管理办法》分为总则、职责、建设、运行、评估、附则六大章节，共三十</w:t>
      </w:r>
      <w:r>
        <w:rPr>
          <w:rFonts w:hint="eastAsia" w:ascii="Times New Roman" w:hAnsi="Times New Roman" w:eastAsia="仿宋_GB2312" w:cs="Times New Roman"/>
          <w:kern w:val="0"/>
          <w:sz w:val="32"/>
          <w:szCs w:val="32"/>
          <w:lang w:bidi="ar"/>
        </w:rPr>
        <w:t>六</w:t>
      </w:r>
      <w:r>
        <w:rPr>
          <w:rFonts w:ascii="Times New Roman" w:hAnsi="Times New Roman" w:eastAsia="仿宋_GB2312" w:cs="Times New Roman"/>
          <w:kern w:val="0"/>
          <w:sz w:val="32"/>
          <w:szCs w:val="32"/>
          <w:lang w:bidi="ar"/>
        </w:rPr>
        <w:t>个条款。与</w:t>
      </w:r>
      <w:r>
        <w:rPr>
          <w:rFonts w:hint="eastAsia" w:ascii="Times New Roman" w:hAnsi="Times New Roman" w:eastAsia="仿宋_GB2312" w:cs="Times New Roman"/>
          <w:kern w:val="0"/>
          <w:sz w:val="32"/>
          <w:szCs w:val="32"/>
          <w:lang w:bidi="ar"/>
        </w:rPr>
        <w:t>原</w:t>
      </w:r>
      <w:r>
        <w:rPr>
          <w:rFonts w:ascii="Times New Roman" w:hAnsi="Times New Roman" w:eastAsia="仿宋_GB2312" w:cs="Times New Roman"/>
          <w:kern w:val="0"/>
          <w:sz w:val="32"/>
          <w:szCs w:val="32"/>
          <w:lang w:bidi="ar"/>
        </w:rPr>
        <w:t>《管理办法》（</w:t>
      </w:r>
      <w:r>
        <w:rPr>
          <w:rFonts w:ascii="Times New Roman" w:hAnsi="Times New Roman" w:eastAsia="仿宋_GB2312" w:cs="Times New Roman"/>
          <w:kern w:val="0"/>
          <w:sz w:val="32"/>
          <w:szCs w:val="32"/>
        </w:rPr>
        <w:t>桂科规字〔2025〕12号</w:t>
      </w:r>
      <w:r>
        <w:rPr>
          <w:rFonts w:ascii="Times New Roman" w:hAnsi="Times New Roman" w:eastAsia="仿宋_GB2312" w:cs="Times New Roman"/>
          <w:kern w:val="0"/>
          <w:sz w:val="32"/>
          <w:szCs w:val="32"/>
          <w:lang w:bidi="ar"/>
        </w:rPr>
        <w:t>）相比，本次主要修订内容如下：</w:t>
      </w:r>
    </w:p>
    <w:p w14:paraId="3B3B27EB">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（一）总则</w:t>
      </w:r>
    </w:p>
    <w:p w14:paraId="58BB9F8B">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1.明确了本次修订的主要依据，主要为落实自治区党委科技委员会关于自治区级创新平台基地的管理要求</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第一条</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snapToGrid w:val="0"/>
          <w:kern w:val="0"/>
          <w:sz w:val="32"/>
          <w:szCs w:val="32"/>
          <w:shd w:val="clear" w:color="auto" w:fill="FFFFFF"/>
          <w:lang w:bidi="ar"/>
        </w:rPr>
        <w:t>。</w:t>
      </w:r>
    </w:p>
    <w:p w14:paraId="48E4E52C">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2</w:t>
      </w:r>
      <w:r>
        <w:rPr>
          <w:rFonts w:ascii="Times New Roman" w:hAnsi="Times New Roman" w:eastAsia="仿宋_GB2312" w:cs="Times New Roman"/>
          <w:kern w:val="0"/>
          <w:sz w:val="32"/>
          <w:szCs w:val="32"/>
          <w:lang w:bidi="ar"/>
        </w:rPr>
        <w:t>.新增第四条，明确重点实验室建设应围绕广西产业及学科发展需求，突出服务地方经济和学科建设的导向。</w:t>
      </w:r>
    </w:p>
    <w:p w14:paraId="49B4ED7B">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3</w:t>
      </w:r>
      <w:r>
        <w:rPr>
          <w:rFonts w:ascii="Times New Roman" w:hAnsi="Times New Roman" w:eastAsia="仿宋_GB2312" w:cs="Times New Roman"/>
          <w:kern w:val="0"/>
          <w:sz w:val="32"/>
          <w:szCs w:val="32"/>
          <w:lang w:bidi="ar"/>
        </w:rPr>
        <w:t>.删除原第五条关于“自治区各类科技计划、人才计划、条件能力建设项目等对实验室予以支持”的表述，相关内容在后继条款中体现。</w:t>
      </w:r>
    </w:p>
    <w:p w14:paraId="15B0C172">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（二）职责</w:t>
      </w:r>
    </w:p>
    <w:p w14:paraId="18D99202">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1.</w:t>
      </w:r>
      <w:r>
        <w:rPr>
          <w:rFonts w:ascii="Times New Roman" w:hAnsi="Times New Roman" w:eastAsia="仿宋_GB2312" w:cs="Times New Roman"/>
          <w:kern w:val="0"/>
          <w:sz w:val="32"/>
          <w:szCs w:val="32"/>
          <w:lang w:bidi="ar"/>
        </w:rPr>
        <w:t>在重点实验室职责中，增加“支撑关键核心技术突破，推动学科建设与科技成果转化应用”等内容，突出应用导向；对职责内容第（四）、（五）部分职责内容进行优化。</w:t>
      </w:r>
    </w:p>
    <w:p w14:paraId="4FE08685">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（三）建设</w:t>
      </w:r>
    </w:p>
    <w:p w14:paraId="689B99A6">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snapToGrid w:val="0"/>
          <w:kern w:val="0"/>
          <w:sz w:val="32"/>
          <w:szCs w:val="32"/>
          <w:shd w:val="clear" w:color="auto" w:fill="FFFFFF"/>
          <w:lang w:bidi="ar"/>
        </w:rPr>
      </w:pPr>
      <w:r>
        <w:rPr>
          <w:rFonts w:ascii="Times New Roman" w:hAnsi="Times New Roman" w:eastAsia="仿宋_GB2312" w:cs="Times New Roman"/>
          <w:kern w:val="0"/>
          <w:sz w:val="32"/>
          <w:szCs w:val="32"/>
          <w:lang w:bidi="ar"/>
        </w:rPr>
        <w:t>1.</w:t>
      </w:r>
      <w:r>
        <w:rPr>
          <w:rFonts w:hint="eastAsia" w:ascii="Times New Roman" w:hAnsi="Times New Roman" w:eastAsia="仿宋_GB2312" w:cs="Times New Roman"/>
          <w:kern w:val="0"/>
          <w:sz w:val="32"/>
          <w:szCs w:val="32"/>
          <w:lang w:bidi="ar"/>
        </w:rPr>
        <w:t>优化了实验室申报条件，</w:t>
      </w:r>
      <w:r>
        <w:rPr>
          <w:rFonts w:ascii="Times New Roman" w:hAnsi="Times New Roman" w:eastAsia="仿宋_GB2312" w:cs="Times New Roman"/>
          <w:kern w:val="0"/>
          <w:sz w:val="32"/>
          <w:szCs w:val="32"/>
          <w:lang w:bidi="ar"/>
        </w:rPr>
        <w:t>将“战略定位”条件删除，整体</w:t>
      </w:r>
      <w:r>
        <w:rPr>
          <w:rFonts w:hint="eastAsia" w:ascii="Times New Roman" w:hAnsi="Times New Roman" w:eastAsia="仿宋_GB2312" w:cs="Times New Roman"/>
          <w:kern w:val="0"/>
          <w:sz w:val="32"/>
          <w:szCs w:val="32"/>
          <w:lang w:bidi="ar"/>
        </w:rPr>
        <w:t>调整</w:t>
      </w:r>
      <w:r>
        <w:rPr>
          <w:rFonts w:ascii="Times New Roman" w:hAnsi="Times New Roman" w:eastAsia="仿宋_GB2312" w:cs="Times New Roman"/>
          <w:kern w:val="0"/>
          <w:sz w:val="32"/>
          <w:szCs w:val="32"/>
          <w:lang w:bidi="ar"/>
        </w:rPr>
        <w:t>为九项条件，逻辑更清晰</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第十一条</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snapToGrid w:val="0"/>
          <w:kern w:val="0"/>
          <w:sz w:val="32"/>
          <w:szCs w:val="32"/>
          <w:shd w:val="clear" w:color="auto" w:fill="FFFFFF"/>
          <w:lang w:bidi="ar"/>
        </w:rPr>
        <w:t>。</w:t>
      </w:r>
    </w:p>
    <w:p w14:paraId="28E27DCA">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cs="Times New Roman"/>
        </w:rPr>
      </w:pPr>
      <w:r>
        <w:rPr>
          <w:rFonts w:ascii="Times New Roman" w:hAnsi="Times New Roman" w:eastAsia="仿宋_GB2312" w:cs="Times New Roman"/>
          <w:kern w:val="0"/>
          <w:sz w:val="32"/>
          <w:szCs w:val="32"/>
          <w:lang w:bidi="ar"/>
        </w:rPr>
        <w:t>2.删除原第十三条，</w:t>
      </w:r>
      <w:r>
        <w:rPr>
          <w:rFonts w:hint="eastAsia" w:ascii="Times New Roman" w:hAnsi="Times New Roman" w:eastAsia="仿宋_GB2312" w:cs="Times New Roman"/>
          <w:kern w:val="0"/>
          <w:sz w:val="32"/>
          <w:szCs w:val="32"/>
          <w:lang w:bidi="ar"/>
        </w:rPr>
        <w:t>明确优胜劣汰、公平竞争的导向，</w:t>
      </w:r>
      <w:r>
        <w:rPr>
          <w:rFonts w:ascii="Times New Roman" w:hAnsi="Times New Roman" w:eastAsia="仿宋_GB2312" w:cs="Times New Roman"/>
          <w:kern w:val="0"/>
          <w:sz w:val="32"/>
          <w:szCs w:val="32"/>
          <w:lang w:bidi="ar"/>
        </w:rPr>
        <w:t>从严从优建设</w:t>
      </w:r>
      <w:r>
        <w:rPr>
          <w:rFonts w:hint="eastAsia" w:ascii="Times New Roman" w:hAnsi="Times New Roman" w:eastAsia="仿宋_GB2312" w:cs="Times New Roman"/>
          <w:kern w:val="0"/>
          <w:sz w:val="32"/>
          <w:szCs w:val="32"/>
          <w:lang w:bidi="ar"/>
        </w:rPr>
        <w:t>重点实验室</w:t>
      </w:r>
      <w:r>
        <w:rPr>
          <w:rFonts w:ascii="Times New Roman" w:hAnsi="Times New Roman" w:eastAsia="仿宋_GB2312" w:cs="Times New Roman"/>
          <w:kern w:val="0"/>
          <w:sz w:val="32"/>
          <w:szCs w:val="32"/>
          <w:lang w:bidi="ar"/>
        </w:rPr>
        <w:t>。</w:t>
      </w:r>
    </w:p>
    <w:p w14:paraId="625934C3">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3.调整新认定重点实验室支持方式（第十三条），将原“择优予以自治区科技计划项目支持”改为“予以一次性奖励后补助支持”，更直接激励新认定重点实验室。</w:t>
      </w:r>
    </w:p>
    <w:p w14:paraId="32BE5154">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（四）运行</w:t>
      </w:r>
    </w:p>
    <w:p w14:paraId="7E679A55">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1.新增第十四条，对重点实验室党建工作提出要求</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强调重点实验室应加强党组织建设和党风廉政建设。</w:t>
      </w:r>
    </w:p>
    <w:p w14:paraId="054DAC61">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2.进一步细化重点实验室主任条件要求，并明确“实验室主任在任务组织实施、科研资源配置、经费使用管理和人员聘用考核等方面应拥有自主权”，赋予实验室主任更大管理权限。</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第十五条</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明确重点实验室应“建立健全科学数据汇交机制”，推动科技资源更全面开放共享</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第二十一条</w:t>
      </w:r>
      <w:r>
        <w:rPr>
          <w:rFonts w:hint="eastAsia" w:ascii="Times New Roman" w:hAnsi="Times New Roman" w:eastAsia="仿宋_GB2312" w:cs="Times New Roman"/>
          <w:kern w:val="0"/>
          <w:sz w:val="32"/>
          <w:szCs w:val="32"/>
          <w:lang w:bidi="ar"/>
        </w:rPr>
        <w:t>）；增加对实验室建立健全科技成果转化机制的表述（第二十三条）；实验室</w:t>
      </w:r>
      <w:r>
        <w:rPr>
          <w:rFonts w:ascii="Times New Roman" w:hAnsi="Times New Roman" w:eastAsia="仿宋_GB2312" w:cs="Times New Roman"/>
          <w:kern w:val="0"/>
          <w:sz w:val="32"/>
          <w:szCs w:val="32"/>
          <w:lang w:bidi="ar"/>
        </w:rPr>
        <w:t>年度报告内容增加“落实学术委员会意见情况”，加强学术指导机制的落实</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第二十五条</w:t>
      </w:r>
      <w:r>
        <w:rPr>
          <w:rFonts w:hint="eastAsia" w:ascii="Times New Roman" w:hAnsi="Times New Roman" w:eastAsia="仿宋_GB2312" w:cs="Times New Roman"/>
          <w:kern w:val="0"/>
          <w:sz w:val="32"/>
          <w:szCs w:val="32"/>
          <w:lang w:bidi="ar"/>
        </w:rPr>
        <w:t>）。</w:t>
      </w:r>
    </w:p>
    <w:p w14:paraId="541E714B">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hint="eastAsia" w:ascii="仿宋_GB2312" w:hAnsi="仿宋_GB2312" w:eastAsia="仿宋_GB2312" w:cs="仿宋_GB2312"/>
          <w:b/>
          <w:bCs/>
        </w:rPr>
      </w:pPr>
      <w:r>
        <w:rPr>
          <w:rFonts w:hint="eastAsia" w:ascii="仿宋_GB2312" w:hAnsi="仿宋_GB2312" w:eastAsia="仿宋_GB2312" w:cs="仿宋_GB2312"/>
          <w:b/>
          <w:bCs/>
          <w:color w:val="000000"/>
          <w:kern w:val="0"/>
          <w:sz w:val="31"/>
          <w:szCs w:val="31"/>
          <w:lang w:bidi="ar"/>
        </w:rPr>
        <w:t>（五）评估</w:t>
      </w:r>
    </w:p>
    <w:p w14:paraId="16063DF1">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1.明确评估工作将制定专门规则</w:t>
      </w:r>
      <w:r>
        <w:rPr>
          <w:rFonts w:hint="eastAsia" w:ascii="Times New Roman" w:hAnsi="Times New Roman" w:eastAsia="仿宋_GB2312" w:cs="Times New Roman"/>
          <w:kern w:val="0"/>
          <w:sz w:val="32"/>
          <w:szCs w:val="32"/>
          <w:lang w:bidi="ar"/>
        </w:rPr>
        <w:t>，具体评估内容在评估规则中体现（</w:t>
      </w:r>
      <w:r>
        <w:rPr>
          <w:rFonts w:ascii="Times New Roman" w:hAnsi="Times New Roman" w:eastAsia="仿宋_GB2312" w:cs="Times New Roman"/>
          <w:kern w:val="0"/>
          <w:sz w:val="32"/>
          <w:szCs w:val="32"/>
          <w:lang w:bidi="ar"/>
        </w:rPr>
        <w:t>第二十八条</w:t>
      </w:r>
      <w:r>
        <w:rPr>
          <w:rFonts w:hint="eastAsia" w:ascii="Times New Roman" w:hAnsi="Times New Roman" w:eastAsia="仿宋_GB2312" w:cs="Times New Roman"/>
          <w:kern w:val="0"/>
          <w:sz w:val="32"/>
          <w:szCs w:val="32"/>
          <w:lang w:bidi="ar"/>
        </w:rPr>
        <w:t>），其中</w:t>
      </w:r>
      <w:r>
        <w:rPr>
          <w:rFonts w:ascii="Times New Roman" w:hAnsi="Times New Roman" w:eastAsia="仿宋_GB2312" w:cs="Times New Roman"/>
          <w:kern w:val="0"/>
          <w:sz w:val="32"/>
          <w:szCs w:val="32"/>
          <w:lang w:bidi="ar"/>
        </w:rPr>
        <w:t>将重点评估</w:t>
      </w:r>
      <w:r>
        <w:rPr>
          <w:rFonts w:ascii="Times New Roman" w:hAnsi="Times New Roman" w:eastAsia="仿宋_GB2312" w:cs="Times New Roman"/>
          <w:kern w:val="0"/>
          <w:sz w:val="32"/>
          <w:szCs w:val="32"/>
        </w:rPr>
        <w:t>实验室在开展原始创新、突破关键核心技术、推动产业及学科发展等方面的实际贡献</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对后补助经费使用管理情况</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lang w:bidi="ar"/>
        </w:rPr>
        <w:t>第二十七条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lang w:bidi="ar"/>
        </w:rPr>
        <w:t>。</w:t>
      </w:r>
    </w:p>
    <w:p w14:paraId="0191AD43">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snapToGrid w:val="0"/>
          <w:kern w:val="0"/>
          <w:sz w:val="32"/>
          <w:szCs w:val="32"/>
          <w:shd w:val="clear" w:color="auto" w:fill="FFFFFF"/>
          <w:lang w:bidi="ar"/>
        </w:rPr>
      </w:pPr>
      <w:r>
        <w:rPr>
          <w:rFonts w:ascii="Times New Roman" w:hAnsi="Times New Roman" w:eastAsia="仿宋_GB2312" w:cs="Times New Roman"/>
          <w:kern w:val="0"/>
          <w:sz w:val="32"/>
          <w:szCs w:val="32"/>
          <w:lang w:bidi="ar"/>
        </w:rPr>
        <w:t>3.强化动态调整与分档支持，将评估结果应用</w:t>
      </w:r>
      <w:r>
        <w:rPr>
          <w:rFonts w:hint="eastAsia" w:ascii="Times New Roman" w:hAnsi="Times New Roman" w:eastAsia="仿宋_GB2312" w:cs="Times New Roman"/>
          <w:kern w:val="0"/>
          <w:sz w:val="32"/>
          <w:szCs w:val="32"/>
          <w:lang w:bidi="ar"/>
        </w:rPr>
        <w:t>详细</w:t>
      </w:r>
      <w:r>
        <w:rPr>
          <w:rFonts w:ascii="Times New Roman" w:hAnsi="Times New Roman" w:eastAsia="仿宋_GB2312" w:cs="Times New Roman"/>
          <w:kern w:val="0"/>
          <w:sz w:val="32"/>
          <w:szCs w:val="32"/>
          <w:lang w:bidi="ar"/>
        </w:rPr>
        <w:t>表述删减</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并将获得良好以上的“</w:t>
      </w:r>
      <w:r>
        <w:rPr>
          <w:rFonts w:ascii="Times New Roman" w:hAnsi="Times New Roman" w:eastAsia="仿宋_GB2312" w:cs="Times New Roman"/>
          <w:kern w:val="0"/>
          <w:sz w:val="32"/>
          <w:szCs w:val="32"/>
        </w:rPr>
        <w:t>以科技项目的形式择优予以支持</w:t>
      </w:r>
      <w:r>
        <w:rPr>
          <w:rFonts w:ascii="Times New Roman" w:hAnsi="Times New Roman" w:eastAsia="仿宋_GB2312" w:cs="Times New Roman"/>
          <w:kern w:val="0"/>
          <w:sz w:val="32"/>
          <w:szCs w:val="32"/>
          <w:lang w:bidi="ar"/>
        </w:rPr>
        <w:t>”调整为“予以奖励性后补助”，强化激励与约束</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第二十九条</w:t>
      </w:r>
      <w:r>
        <w:rPr>
          <w:rFonts w:hint="eastAsia" w:ascii="Times New Roman" w:hAnsi="Times New Roman" w:eastAsia="仿宋_GB2312" w:cs="Times New Roman"/>
          <w:kern w:val="0"/>
          <w:sz w:val="32"/>
          <w:szCs w:val="32"/>
          <w:lang w:bidi="ar"/>
        </w:rPr>
        <w:t>）</w:t>
      </w:r>
      <w:r>
        <w:rPr>
          <w:rFonts w:ascii="Times New Roman" w:hAnsi="Times New Roman" w:eastAsia="仿宋_GB2312" w:cs="Times New Roman"/>
          <w:kern w:val="0"/>
          <w:sz w:val="32"/>
          <w:szCs w:val="32"/>
          <w:lang w:bidi="ar"/>
        </w:rPr>
        <w:t>。</w:t>
      </w:r>
    </w:p>
    <w:p w14:paraId="7242EE94">
      <w:pPr>
        <w:keepNext w:val="0"/>
        <w:keepLines w:val="0"/>
        <w:pageBreakBefore w:val="0"/>
        <w:shd w:val="clear" w:color="auto" w:fill="auto"/>
        <w:kinsoku/>
        <w:wordWrap/>
        <w:overflowPunct/>
        <w:topLinePunct w:val="0"/>
        <w:bidi w:val="0"/>
        <w:snapToGrid w:val="0"/>
        <w:spacing w:beforeAutospacing="0" w:line="560" w:lineRule="exact"/>
        <w:ind w:firstLine="640"/>
        <w:textAlignment w:val="auto"/>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4.新增第三十条，</w:t>
      </w:r>
      <w:r>
        <w:rPr>
          <w:rFonts w:hint="eastAsia" w:ascii="Times New Roman" w:hAnsi="Times New Roman" w:eastAsia="仿宋_GB2312" w:cs="Times New Roman"/>
          <w:kern w:val="0"/>
          <w:sz w:val="32"/>
          <w:szCs w:val="32"/>
          <w:lang w:bidi="ar"/>
        </w:rPr>
        <w:t>对</w:t>
      </w:r>
      <w:r>
        <w:rPr>
          <w:rFonts w:ascii="Times New Roman" w:hAnsi="Times New Roman" w:eastAsia="仿宋_GB2312" w:cs="Times New Roman"/>
          <w:kern w:val="0"/>
          <w:sz w:val="32"/>
          <w:szCs w:val="32"/>
          <w:lang w:bidi="ar"/>
        </w:rPr>
        <w:t>后补助经费使用管理</w:t>
      </w:r>
      <w:r>
        <w:rPr>
          <w:rFonts w:hint="eastAsia" w:ascii="Times New Roman" w:hAnsi="Times New Roman" w:eastAsia="仿宋_GB2312" w:cs="Times New Roman"/>
          <w:kern w:val="0"/>
          <w:sz w:val="32"/>
          <w:szCs w:val="32"/>
          <w:lang w:bidi="ar"/>
        </w:rPr>
        <w:t>进行</w:t>
      </w:r>
      <w:r>
        <w:rPr>
          <w:rFonts w:ascii="Times New Roman" w:hAnsi="Times New Roman" w:eastAsia="仿宋_GB2312" w:cs="Times New Roman"/>
          <w:kern w:val="0"/>
          <w:sz w:val="32"/>
          <w:szCs w:val="32"/>
          <w:lang w:bidi="ar"/>
        </w:rPr>
        <w:t>规定，明确开支范围与禁止列支项目，加强经费管理。</w:t>
      </w:r>
    </w:p>
    <w:p w14:paraId="0DB5EBF3">
      <w:pPr>
        <w:pStyle w:val="2"/>
        <w:rPr>
          <w:rFonts w:hint="eastAsia"/>
        </w:rPr>
      </w:pPr>
      <w:bookmarkStart w:id="0" w:name="_GoBack"/>
      <w:bookmarkEnd w:id="0"/>
    </w:p>
    <w:sectPr>
      <w:footerReference r:id="rId3"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504FE">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07984066">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07984066">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0F4C5542"/>
    <w:rsid w:val="15E05F5F"/>
    <w:rsid w:val="21F82EFF"/>
    <w:rsid w:val="27E5F429"/>
    <w:rsid w:val="2C4402A1"/>
    <w:rsid w:val="2FA945EC"/>
    <w:rsid w:val="33E7557F"/>
    <w:rsid w:val="37D6C699"/>
    <w:rsid w:val="37DDEFA1"/>
    <w:rsid w:val="3EDD408D"/>
    <w:rsid w:val="3FFFAEA7"/>
    <w:rsid w:val="4FFBDC0A"/>
    <w:rsid w:val="50F808A3"/>
    <w:rsid w:val="5EF6C42D"/>
    <w:rsid w:val="60BC2B54"/>
    <w:rsid w:val="618434D4"/>
    <w:rsid w:val="638E6AAC"/>
    <w:rsid w:val="66B7B07C"/>
    <w:rsid w:val="6FF70CA2"/>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6663</Words>
  <Characters>6693</Characters>
  <Lines>497</Lines>
  <Paragraphs>363</Paragraphs>
  <TotalTime>7</TotalTime>
  <ScaleCrop>false</ScaleCrop>
  <LinksUpToDate>false</LinksUpToDate>
  <CharactersWithSpaces>6720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2026-03-30T10:57:47Z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22C080D295EE4FA098D0EB8CEC809D39_13</vt:lpwstr>
  </property>
  <property fmtid="{D5CDD505-2E9C-101B-9397-08002B2CF9AE}" pid="4" name="KSOTemplateDocerSaveRecord">
    <vt:lpwstr>eyJoZGlkIjoiYzY5ZDFkYjAwZjNhYTM1NDBlZTczZjFiNGMyNzYxN2IiLCJ1c2VySWQiOiIzNjAwMjk3NDgifQ==</vt:lpwstr>
  </property>
</Properties>
</file>