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outlineLvl w:val="0"/>
        <w:rPr>
          <w:rFonts w:hint="eastAsia" w:ascii="黑体" w:hAnsi="黑体" w:eastAsia="黑体" w:cs="黑体"/>
          <w:sz w:val="32"/>
          <w:szCs w:val="32"/>
        </w:rPr>
      </w:pPr>
      <w:bookmarkStart w:id="0" w:name="_Toc33608714"/>
      <w:r>
        <w:rPr>
          <w:rFonts w:hint="eastAsia" w:ascii="黑体" w:hAnsi="黑体" w:eastAsia="黑体" w:cs="黑体"/>
          <w:sz w:val="32"/>
          <w:szCs w:val="32"/>
        </w:rPr>
        <w:t>附件</w:t>
      </w:r>
    </w:p>
    <w:p>
      <w:pPr>
        <w:pStyle w:val="3"/>
        <w:ind w:firstLine="0" w:firstLineChars="0"/>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《广西科技计划项目管理办法（征求意见稿）》</w:t>
      </w:r>
    </w:p>
    <w:p>
      <w:pPr>
        <w:pStyle w:val="3"/>
        <w:ind w:firstLine="0" w:firstLineChars="0"/>
        <w:jc w:val="center"/>
        <w:outlineLvl w:val="0"/>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公开征求意见建议反馈及采纳情况</w:t>
      </w:r>
      <w:bookmarkEnd w:id="0"/>
    </w:p>
    <w:p>
      <w:pPr>
        <w:pStyle w:val="5"/>
        <w:keepNext w:val="0"/>
        <w:keepLines w:val="0"/>
        <w:widowControl/>
        <w:suppressLineNumbers w:val="0"/>
        <w:spacing w:before="0" w:beforeAutospacing="0" w:after="0" w:afterAutospacing="0"/>
        <w:ind w:right="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202</w:t>
      </w:r>
      <w:r>
        <w:rPr>
          <w:rFonts w:hint="default" w:ascii="仿宋_GB2312" w:hAnsi="仿宋_GB2312" w:eastAsia="仿宋_GB2312" w:cs="仿宋_GB2312"/>
          <w:color w:val="auto"/>
          <w:sz w:val="24"/>
          <w:szCs w:val="24"/>
          <w:lang w:val="en" w:eastAsia="zh-CN"/>
        </w:rPr>
        <w:t>5</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9</w:t>
      </w:r>
      <w:r>
        <w:rPr>
          <w:rFonts w:hint="eastAsia" w:ascii="仿宋_GB2312" w:hAnsi="仿宋_GB2312" w:eastAsia="仿宋_GB2312" w:cs="仿宋_GB2312"/>
          <w:color w:val="auto"/>
          <w:sz w:val="24"/>
          <w:szCs w:val="24"/>
        </w:rPr>
        <w:t>日至202</w:t>
      </w:r>
      <w:r>
        <w:rPr>
          <w:rFonts w:hint="default" w:ascii="仿宋_GB2312" w:hAnsi="仿宋_GB2312" w:eastAsia="仿宋_GB2312" w:cs="仿宋_GB2312"/>
          <w:color w:val="auto"/>
          <w:sz w:val="24"/>
          <w:szCs w:val="24"/>
          <w:lang w:val="en" w:eastAsia="zh-CN"/>
        </w:rPr>
        <w:t>5</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rPr>
        <w:t>日期间，我厅向社会公开征求对《广西科技计划项目管理办法（征求意见稿）》的</w:t>
      </w:r>
      <w:r>
        <w:rPr>
          <w:rFonts w:hint="eastAsia" w:ascii="仿宋_GB2312" w:hAnsi="仿宋_GB2312" w:eastAsia="仿宋_GB2312" w:cs="仿宋_GB2312"/>
          <w:sz w:val="24"/>
          <w:szCs w:val="24"/>
        </w:rPr>
        <w:t>修改意见建议，共收到修改意见建议</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条，</w:t>
      </w:r>
      <w:r>
        <w:rPr>
          <w:rFonts w:hint="eastAsia" w:ascii="仿宋_GB2312" w:hAnsi="仿宋_GB2312" w:eastAsia="仿宋_GB2312" w:cs="仿宋_GB2312"/>
          <w:sz w:val="24"/>
          <w:szCs w:val="24"/>
          <w:lang w:val="en-US" w:eastAsia="zh-CN"/>
        </w:rPr>
        <w:t>综合</w:t>
      </w:r>
      <w:r>
        <w:rPr>
          <w:rFonts w:hint="eastAsia" w:ascii="仿宋_GB2312" w:hAnsi="仿宋_GB2312" w:eastAsia="仿宋_GB2312" w:cs="仿宋_GB2312"/>
          <w:sz w:val="24"/>
          <w:szCs w:val="24"/>
        </w:rPr>
        <w:t>采纳</w:t>
      </w:r>
      <w:r>
        <w:rPr>
          <w:rFonts w:hint="eastAsia" w:ascii="仿宋_GB2312" w:hAnsi="仿宋_GB2312" w:eastAsia="仿宋_GB2312" w:cs="仿宋_GB2312"/>
          <w:sz w:val="24"/>
          <w:szCs w:val="24"/>
          <w:lang w:val="en-US" w:eastAsia="zh-CN"/>
        </w:rPr>
        <w:t>7条</w:t>
      </w:r>
      <w:r>
        <w:rPr>
          <w:rFonts w:hint="eastAsia" w:ascii="仿宋_GB2312" w:hAnsi="仿宋_GB2312" w:eastAsia="仿宋_GB2312" w:cs="仿宋_GB2312"/>
          <w:sz w:val="24"/>
          <w:szCs w:val="24"/>
        </w:rPr>
        <w:t>。</w:t>
      </w:r>
    </w:p>
    <w:p/>
    <w:tbl>
      <w:tblPr>
        <w:tblStyle w:val="6"/>
        <w:tblW w:w="4999" w:type="pct"/>
        <w:tblInd w:w="0" w:type="dxa"/>
        <w:tblLayout w:type="autofit"/>
        <w:tblCellMar>
          <w:top w:w="0" w:type="dxa"/>
          <w:left w:w="108" w:type="dxa"/>
          <w:bottom w:w="0" w:type="dxa"/>
          <w:right w:w="108" w:type="dxa"/>
        </w:tblCellMar>
      </w:tblPr>
      <w:tblGrid>
        <w:gridCol w:w="942"/>
        <w:gridCol w:w="8034"/>
        <w:gridCol w:w="3993"/>
      </w:tblGrid>
      <w:tr>
        <w:tblPrEx>
          <w:tblCellMar>
            <w:top w:w="0" w:type="dxa"/>
            <w:left w:w="108" w:type="dxa"/>
            <w:bottom w:w="0" w:type="dxa"/>
            <w:right w:w="108" w:type="dxa"/>
          </w:tblCellMar>
        </w:tblPrEx>
        <w:trPr>
          <w:trHeight w:val="6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ind w:firstLine="240" w:firstLineChars="100"/>
              <w:jc w:val="left"/>
              <w:textAlignment w:val="center"/>
              <w:rPr>
                <w:rFonts w:hint="eastAsia" w:ascii="黑体" w:hAnsi="黑体" w:eastAsia="黑体" w:cs="黑体"/>
                <w:sz w:val="24"/>
              </w:rPr>
            </w:pPr>
            <w:r>
              <w:rPr>
                <w:rFonts w:hint="eastAsia" w:ascii="黑体" w:hAnsi="黑体" w:eastAsia="黑体" w:cs="黑体"/>
                <w:kern w:val="0"/>
                <w:sz w:val="24"/>
                <w:lang w:bidi="ar"/>
              </w:rPr>
              <w:t>序号</w:t>
            </w:r>
          </w:p>
        </w:tc>
        <w:tc>
          <w:tcPr>
            <w:tcW w:w="3096"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ascii="黑体" w:hAnsi="黑体" w:eastAsia="黑体" w:cs="黑体"/>
                <w:sz w:val="24"/>
              </w:rPr>
            </w:pPr>
            <w:r>
              <w:rPr>
                <w:rFonts w:hint="eastAsia" w:ascii="黑体" w:hAnsi="黑体" w:eastAsia="黑体" w:cs="黑体"/>
                <w:kern w:val="0"/>
                <w:sz w:val="24"/>
                <w:lang w:bidi="ar"/>
              </w:rPr>
              <w:t>反馈意见建议</w:t>
            </w:r>
          </w:p>
        </w:tc>
        <w:tc>
          <w:tcPr>
            <w:tcW w:w="1539"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黑体" w:hAnsi="黑体" w:eastAsia="黑体" w:cs="黑体"/>
                <w:kern w:val="0"/>
                <w:sz w:val="24"/>
                <w:lang w:bidi="ar"/>
              </w:rPr>
            </w:pPr>
            <w:r>
              <w:rPr>
                <w:rFonts w:hint="eastAsia" w:ascii="黑体" w:hAnsi="黑体" w:eastAsia="黑体" w:cs="黑体"/>
                <w:kern w:val="0"/>
                <w:sz w:val="24"/>
                <w:lang w:bidi="ar"/>
              </w:rPr>
              <w:t>采纳情况和理由</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8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u w:val="none"/>
                <w:lang w:val="en-US" w:eastAsia="zh-CN" w:bidi="ar"/>
              </w:rPr>
              <w:t>第二十七条“评审时项目负责人原则上应亲自汇报答辩，非项目申报课题组成员不得参与答辩”建议修改为“采用答辩评审时，项目负责人原则上应亲自汇报答辩，非项目申报课题组成员不得参与答辩”。</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sz w:val="24"/>
                <w:szCs w:val="24"/>
                <w:u w:val="none"/>
                <w:lang w:eastAsia="zh-CN"/>
              </w:rPr>
              <w:t>综合采纳。本办法已删除该条，在相关评审办法中予以体现。</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2</w:t>
            </w:r>
          </w:p>
        </w:tc>
        <w:tc>
          <w:tcPr>
            <w:tcW w:w="8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kern w:val="0"/>
                <w:sz w:val="24"/>
                <w:szCs w:val="24"/>
                <w:u w:val="none"/>
                <w:lang w:val="en-US" w:eastAsia="zh-CN" w:bidi="ar"/>
              </w:rPr>
              <w:t>第三十三条“提交报告情况作为项目日常监管、评价、调整综合评价的重要依据，作为验收通过的硬性指标”建议修改为“提交报告情况作为项目日常监管、评价、调整综合评价的重要依据”。</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i w:val="0"/>
                <w:color w:val="auto"/>
                <w:sz w:val="24"/>
                <w:szCs w:val="24"/>
                <w:u w:val="none"/>
                <w:lang w:eastAsia="zh-CN"/>
              </w:rPr>
              <w:t>综合采纳。已变更原描述。</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3</w:t>
            </w:r>
          </w:p>
        </w:tc>
        <w:tc>
          <w:tcPr>
            <w:tcW w:w="8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“第四十六条  验收通过的项目及项目产生的科技成果应当按照科技成果登记办法等有关规定进行登记，任务书对其归属有约定的从其约定；任务书未有约定的，按照国家和自治区有关规定执行。”修改为“第四十六条  验收通过的项目及项目产生的科技成果应当按照科技成果登记办法等有关规定进行登记，其中，区外单位使用自治区财政资金取得的科技成果（包括专利、软件著作权等知识产权），应当在广西壮族自治区内具有科技成果登记资质的机构进行登记。广西境内企事业单位享有优先使用权。其他未定事项，任务书对其有约定的从其约定；任务书未有约定的，按照国家和自治区有关规定执行。”</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综合采纳。本办法已删除该条，在相关评审办法中予以体现。</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4</w:t>
            </w:r>
          </w:p>
        </w:tc>
        <w:tc>
          <w:tcPr>
            <w:tcW w:w="8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建议：在验收成果部分增加：用于项目验收的成果（专利、软著、标准等）原则上至少有一家广西区内单位的署名，并在广西成果系统进行登记和公示。</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综合采纳。本办法已删除该条，在相关评审办法中予以体现。</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5</w:t>
            </w:r>
          </w:p>
        </w:tc>
        <w:tc>
          <w:tcPr>
            <w:tcW w:w="8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建议：在项目验收相关文件里制定成果产出的时间限制条款（例如：成果取得的时间举例项目立项时间大于1个月或3个月），这样不仅有利于做到判定标准统一，而且使项目成果产出更符合常规逻辑，同时对成果反复用于不同的项目具有预防作用，更有利于推动项目承担单位产出新成果。</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综合采纳。</w:t>
            </w:r>
            <w:r>
              <w:rPr>
                <w:rFonts w:hint="eastAsia" w:ascii="仿宋_GB2312" w:hAnsi="仿宋_GB2312" w:eastAsia="仿宋_GB2312" w:cs="仿宋_GB2312"/>
                <w:i w:val="0"/>
                <w:color w:val="auto"/>
                <w:sz w:val="24"/>
                <w:szCs w:val="24"/>
                <w:u w:val="none"/>
                <w:lang w:eastAsia="zh-CN"/>
              </w:rPr>
              <w:tab/>
            </w:r>
            <w:r>
              <w:rPr>
                <w:rFonts w:hint="eastAsia" w:ascii="仿宋_GB2312" w:hAnsi="仿宋_GB2312" w:eastAsia="仿宋_GB2312" w:cs="仿宋_GB2312"/>
                <w:i w:val="0"/>
                <w:color w:val="auto"/>
                <w:sz w:val="24"/>
                <w:szCs w:val="24"/>
                <w:u w:val="none"/>
                <w:lang w:eastAsia="zh-CN"/>
              </w:rPr>
              <w:t>本办法已删除该条，在相关评审办法中予以体现。</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6</w:t>
            </w:r>
          </w:p>
        </w:tc>
        <w:tc>
          <w:tcPr>
            <w:tcW w:w="8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对新设立五年内企业申报自治区项目的，建议不设置研发费用要求。</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综合采纳。本管理办法中无相关条目，在相关规定中予以完善。</w:t>
            </w:r>
          </w:p>
        </w:tc>
      </w:tr>
      <w:tr>
        <w:tblPrEx>
          <w:tblCellMar>
            <w:top w:w="0" w:type="dxa"/>
            <w:left w:w="108" w:type="dxa"/>
            <w:bottom w:w="0" w:type="dxa"/>
            <w:right w:w="108" w:type="dxa"/>
          </w:tblCellMar>
        </w:tblPrEx>
        <w:trPr>
          <w:trHeight w:val="190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pPr>
              <w:widowControl/>
              <w:spacing w:line="560" w:lineRule="exact"/>
              <w:jc w:val="center"/>
              <w:textAlignment w:val="center"/>
              <w:rPr>
                <w:rFonts w:hint="default"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7</w:t>
            </w:r>
          </w:p>
        </w:tc>
        <w:tc>
          <w:tcPr>
            <w:tcW w:w="8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对营业收入达到10亿元以上企业申报自治区项目的，建议研发费用占营业收入不低于1%，或要求研发费用投入1000万元。</w:t>
            </w:r>
          </w:p>
        </w:tc>
        <w:tc>
          <w:tcPr>
            <w:tcW w:w="39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综合采纳。本管理办法中无相关条目，在相关规定中予以完善。</w:t>
            </w:r>
          </w:p>
        </w:tc>
      </w:tr>
    </w:tbl>
    <w:p>
      <w:bookmarkStart w:id="1" w:name="_GoBack"/>
      <w:bookmarkEnd w:id="1"/>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YjRhOTgxM2EzZTFmNjQwMDFlMWM5MjExYWE3M2EifQ=="/>
  </w:docVars>
  <w:rsids>
    <w:rsidRoot w:val="7B8C15A3"/>
    <w:rsid w:val="10D80231"/>
    <w:rsid w:val="150A4901"/>
    <w:rsid w:val="38091EFE"/>
    <w:rsid w:val="3FDFC525"/>
    <w:rsid w:val="40863291"/>
    <w:rsid w:val="41EC6FB9"/>
    <w:rsid w:val="461721E3"/>
    <w:rsid w:val="46DD1E3C"/>
    <w:rsid w:val="494D5F0C"/>
    <w:rsid w:val="666469F4"/>
    <w:rsid w:val="6ABE6E95"/>
    <w:rsid w:val="6E82467D"/>
    <w:rsid w:val="779F59A6"/>
    <w:rsid w:val="7B8C15A3"/>
    <w:rsid w:val="7BFEA7FA"/>
    <w:rsid w:val="7FFBF29A"/>
    <w:rsid w:val="FA39DB49"/>
    <w:rsid w:val="FBFF642E"/>
    <w:rsid w:val="FDF7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0" w:leftChars="0" w:right="0" w:rightChars="0"/>
    </w:pPr>
    <w:rPr>
      <w:rFonts w:ascii="Times New Roman" w:hAnsi="Times New Roman"/>
      <w:color w:val="000000"/>
      <w:kern w:val="0"/>
      <w:sz w:val="32"/>
    </w:rPr>
  </w:style>
  <w:style w:type="paragraph" w:styleId="3">
    <w:name w:val="Normal Indent"/>
    <w:basedOn w:val="1"/>
    <w:next w:val="1"/>
    <w:unhideWhenUsed/>
    <w:qFormat/>
    <w:uiPriority w:val="0"/>
    <w:pPr>
      <w:ind w:firstLine="420" w:firstLineChars="200"/>
    </w:pPr>
    <w:rPr>
      <w:szCs w:val="24"/>
    </w:rPr>
  </w:style>
  <w:style w:type="paragraph" w:styleId="4">
    <w:name w:val="Body Text"/>
    <w:basedOn w:val="1"/>
    <w:qFormat/>
    <w:uiPriority w:val="0"/>
    <w:pPr>
      <w:spacing w:after="120" w:afterLines="0" w:afterAutospacing="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Endnote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274</Words>
  <Characters>282</Characters>
  <Lines>0</Lines>
  <Paragraphs>0</Paragraphs>
  <TotalTime>3</TotalTime>
  <ScaleCrop>false</ScaleCrop>
  <LinksUpToDate>false</LinksUpToDate>
  <CharactersWithSpaces>282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2024-07-06T01:58:00Z</dcterms:created>
  <dc:creator>吴慧玲</dc:creator>
  <cp:lastModifiedBy>刘辉</cp:lastModifiedBy>
  <dcterms:modified xsi:type="dcterms:W3CDTF">2025-10-10T18:02:19Z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E1A9E181D1E34FC6A22C9786B52C2D63_11</vt:lpwstr>
  </property>
</Properties>
</file>